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7" o:title="Letter head A4_2016_new-01" recolor="t" type="frame"/>
    </v:background>
  </w:background>
  <w:body>
    <w:p w:rsidR="00DA7082" w:rsidRPr="00277433" w:rsidRDefault="009265DC" w:rsidP="00B70604">
      <w:pPr>
        <w:pStyle w:val="Header"/>
        <w:tabs>
          <w:tab w:val="left" w:pos="870"/>
          <w:tab w:val="left" w:pos="2160"/>
          <w:tab w:val="center" w:pos="4813"/>
        </w:tabs>
        <w:ind w:right="-90"/>
        <w:jc w:val="both"/>
        <w:rPr>
          <w:b/>
          <w:bCs/>
          <w:sz w:val="24"/>
          <w:szCs w:val="24"/>
        </w:rPr>
      </w:pPr>
      <w:r w:rsidRPr="00277433">
        <w:rPr>
          <w:rStyle w:val="A3"/>
          <w:rFonts w:cs="Times New Roman"/>
          <w:b/>
          <w:color w:val="auto"/>
          <w:sz w:val="24"/>
          <w:szCs w:val="24"/>
        </w:rPr>
        <w:t>QUY TẮC VÀ ĐIỀU KHOẢN SẢN PHẨM BẢO HIỂM</w:t>
      </w:r>
    </w:p>
    <w:p w:rsidR="00A325CA" w:rsidRPr="00277433" w:rsidRDefault="00A325CA" w:rsidP="00A325CA">
      <w:pPr>
        <w:pStyle w:val="DefaultText"/>
        <w:ind w:right="-90"/>
        <w:jc w:val="both"/>
        <w:rPr>
          <w:b/>
          <w:bCs/>
          <w:sz w:val="32"/>
          <w:szCs w:val="32"/>
          <w:lang w:val="en-AU"/>
        </w:rPr>
      </w:pPr>
      <w:bookmarkStart w:id="0" w:name="_Hlk44419970"/>
      <w:bookmarkStart w:id="1" w:name="_Toc432413886"/>
      <w:r w:rsidRPr="00277433">
        <w:rPr>
          <w:b/>
          <w:bCs/>
          <w:sz w:val="32"/>
          <w:szCs w:val="32"/>
          <w:lang w:val="en-AU"/>
        </w:rPr>
        <w:t>BẢO HIỂM NHÂN THỌ TỬ KỲ VỚI SỐ TIỀN BẢO HIỂM GIẢM DẦN</w:t>
      </w:r>
      <w:r w:rsidR="00853FBC" w:rsidRPr="00277433">
        <w:rPr>
          <w:b/>
          <w:bCs/>
          <w:sz w:val="32"/>
          <w:szCs w:val="32"/>
          <w:lang w:val="en-AU"/>
        </w:rPr>
        <w:t xml:space="preserve"> DÀNH CHO NGƯỜI ĐI VAY</w:t>
      </w:r>
      <w:bookmarkEnd w:id="0"/>
      <w:r w:rsidRPr="00277433">
        <w:rPr>
          <w:b/>
          <w:bCs/>
          <w:sz w:val="32"/>
          <w:szCs w:val="32"/>
          <w:lang w:val="en-AU"/>
        </w:rPr>
        <w:t xml:space="preserve"> </w:t>
      </w:r>
    </w:p>
    <w:bookmarkEnd w:id="1"/>
    <w:p w:rsidR="007C1131" w:rsidRPr="00277433" w:rsidRDefault="007C1131" w:rsidP="007C1131">
      <w:pPr>
        <w:pStyle w:val="DefaultText"/>
        <w:spacing w:after="240"/>
        <w:ind w:right="-90"/>
        <w:jc w:val="both"/>
      </w:pPr>
      <w:r w:rsidRPr="00277433">
        <w:t xml:space="preserve">(Được Bộ Tài chính phê chuẩn </w:t>
      </w:r>
      <w:proofErr w:type="gramStart"/>
      <w:r w:rsidRPr="00277433">
        <w:t>theo</w:t>
      </w:r>
      <w:proofErr w:type="gramEnd"/>
      <w:r w:rsidRPr="00277433">
        <w:t xml:space="preserve"> Công văn số ……………… ngày </w:t>
      </w:r>
      <w:bookmarkStart w:id="2" w:name="_Toc432414148"/>
      <w:bookmarkEnd w:id="2"/>
      <w:r w:rsidRPr="00277433">
        <w:t>……………………)</w:t>
      </w:r>
    </w:p>
    <w:p w:rsidR="003927DF" w:rsidRPr="00277433" w:rsidRDefault="004173EE" w:rsidP="005E4807">
      <w:pPr>
        <w:jc w:val="both"/>
        <w:rPr>
          <w:b/>
          <w:sz w:val="24"/>
          <w:szCs w:val="24"/>
          <w:lang w:val="en-US"/>
        </w:rPr>
      </w:pPr>
      <w:r w:rsidRPr="00277433">
        <w:rPr>
          <w:b/>
          <w:sz w:val="24"/>
          <w:szCs w:val="24"/>
          <w:lang w:val="vi-VN"/>
        </w:rPr>
        <w:t>PHẦN I.</w:t>
      </w:r>
      <w:r w:rsidRPr="00277433">
        <w:rPr>
          <w:b/>
          <w:sz w:val="24"/>
          <w:szCs w:val="24"/>
          <w:lang w:val="vi-VN"/>
        </w:rPr>
        <w:tab/>
        <w:t>ĐIỀU KHOẢN CHUNG</w:t>
      </w:r>
    </w:p>
    <w:p w:rsidR="00347ABB" w:rsidRPr="00277433" w:rsidRDefault="00347ABB" w:rsidP="005E4807">
      <w:pPr>
        <w:jc w:val="both"/>
        <w:rPr>
          <w:b/>
          <w:sz w:val="24"/>
          <w:szCs w:val="24"/>
          <w:lang w:val="en-US"/>
        </w:rPr>
      </w:pPr>
    </w:p>
    <w:p w:rsidR="00347ABB" w:rsidRPr="00277433" w:rsidRDefault="00347ABB" w:rsidP="0041250E">
      <w:pPr>
        <w:pStyle w:val="Heading1"/>
        <w:ind w:hanging="765"/>
        <w:rPr>
          <w:rStyle w:val="Heading1Char"/>
          <w:b/>
          <w:sz w:val="24"/>
          <w:szCs w:val="24"/>
        </w:rPr>
      </w:pPr>
      <w:bookmarkStart w:id="3" w:name="_Toc389569511"/>
      <w:r w:rsidRPr="00277433">
        <w:rPr>
          <w:rStyle w:val="Heading1Char"/>
          <w:b/>
          <w:sz w:val="24"/>
          <w:szCs w:val="24"/>
        </w:rPr>
        <w:t>GIẢI THÍCH TỪ NGỮ</w:t>
      </w:r>
      <w:bookmarkStart w:id="4" w:name="_GoBack"/>
      <w:bookmarkEnd w:id="3"/>
      <w:bookmarkEnd w:id="4"/>
    </w:p>
    <w:p w:rsidR="001E60A0" w:rsidRPr="00277433" w:rsidRDefault="001E60A0" w:rsidP="001E60A0">
      <w:pPr>
        <w:rPr>
          <w:sz w:val="24"/>
          <w:szCs w:val="24"/>
          <w:lang w:val="en-US"/>
        </w:rPr>
      </w:pPr>
    </w:p>
    <w:p w:rsidR="001E60A0" w:rsidRPr="00277433" w:rsidRDefault="001E60A0" w:rsidP="00826AB9">
      <w:pPr>
        <w:ind w:left="720"/>
        <w:rPr>
          <w:sz w:val="24"/>
          <w:szCs w:val="24"/>
          <w:lang w:val="en-US"/>
        </w:rPr>
      </w:pPr>
      <w:r w:rsidRPr="00277433">
        <w:rPr>
          <w:snapToGrid w:val="0"/>
          <w:color w:val="000000"/>
          <w:sz w:val="24"/>
          <w:szCs w:val="24"/>
          <w:lang w:val="vi-VN"/>
        </w:rPr>
        <w:t>Các t</w:t>
      </w:r>
      <w:r w:rsidRPr="00277433">
        <w:rPr>
          <w:snapToGrid w:val="0"/>
          <w:color w:val="000000"/>
          <w:sz w:val="24"/>
          <w:szCs w:val="24"/>
          <w:lang w:val="en-US"/>
        </w:rPr>
        <w:t>huật ngữ viết hoa</w:t>
      </w:r>
      <w:r w:rsidRPr="00277433">
        <w:rPr>
          <w:snapToGrid w:val="0"/>
          <w:color w:val="000000"/>
          <w:sz w:val="24"/>
          <w:szCs w:val="24"/>
          <w:lang w:val="vi-VN"/>
        </w:rPr>
        <w:t xml:space="preserve"> sử dụng trong Quy tắc</w:t>
      </w:r>
      <w:r w:rsidR="00642AF9" w:rsidRPr="00277433">
        <w:rPr>
          <w:snapToGrid w:val="0"/>
          <w:color w:val="000000"/>
          <w:sz w:val="24"/>
          <w:szCs w:val="24"/>
          <w:lang w:val="en-US"/>
        </w:rPr>
        <w:t xml:space="preserve"> và </w:t>
      </w:r>
      <w:r w:rsidRPr="00277433">
        <w:rPr>
          <w:snapToGrid w:val="0"/>
          <w:color w:val="000000"/>
          <w:sz w:val="24"/>
          <w:szCs w:val="24"/>
          <w:lang w:val="vi-VN"/>
        </w:rPr>
        <w:t xml:space="preserve">Điều khoản </w:t>
      </w:r>
      <w:r w:rsidRPr="00277433">
        <w:rPr>
          <w:snapToGrid w:val="0"/>
          <w:color w:val="000000"/>
          <w:sz w:val="24"/>
          <w:szCs w:val="24"/>
          <w:lang w:val="en-US"/>
        </w:rPr>
        <w:t xml:space="preserve">sản phẩm bảo hiểm này (Quy tắc, Điều khoản) </w:t>
      </w:r>
      <w:r w:rsidRPr="00277433">
        <w:rPr>
          <w:snapToGrid w:val="0"/>
          <w:color w:val="000000"/>
          <w:sz w:val="24"/>
          <w:szCs w:val="24"/>
          <w:lang w:val="vi-VN"/>
        </w:rPr>
        <w:t>được hiểu như sau</w:t>
      </w:r>
      <w:r w:rsidRPr="00277433">
        <w:rPr>
          <w:snapToGrid w:val="0"/>
          <w:color w:val="000000"/>
          <w:sz w:val="24"/>
          <w:szCs w:val="24"/>
          <w:lang w:val="en-US"/>
        </w:rPr>
        <w:t>:</w:t>
      </w:r>
    </w:p>
    <w:p w:rsidR="00347ABB" w:rsidRPr="00277433" w:rsidRDefault="001E60A0" w:rsidP="007B0ED1">
      <w:pPr>
        <w:numPr>
          <w:ilvl w:val="1"/>
          <w:numId w:val="4"/>
        </w:numPr>
        <w:autoSpaceDE/>
        <w:autoSpaceDN/>
        <w:spacing w:before="120"/>
        <w:jc w:val="both"/>
        <w:rPr>
          <w:rStyle w:val="Heading1Char"/>
          <w:rFonts w:eastAsia="Times New Roman"/>
          <w:bCs w:val="0"/>
          <w:sz w:val="24"/>
          <w:szCs w:val="24"/>
          <w:lang w:val="vi-VN"/>
        </w:rPr>
      </w:pPr>
      <w:r w:rsidRPr="00277433">
        <w:rPr>
          <w:b/>
          <w:iCs/>
          <w:color w:val="000000"/>
          <w:sz w:val="24"/>
          <w:szCs w:val="24"/>
          <w:lang w:val="vi-VN"/>
        </w:rPr>
        <w:t>Prudential</w:t>
      </w:r>
      <w:r w:rsidRPr="00277433">
        <w:rPr>
          <w:b/>
          <w:color w:val="000000"/>
          <w:sz w:val="24"/>
          <w:szCs w:val="24"/>
          <w:lang w:val="vi-VN"/>
        </w:rPr>
        <w:t xml:space="preserve">: </w:t>
      </w:r>
      <w:r w:rsidRPr="00277433">
        <w:rPr>
          <w:color w:val="000000"/>
          <w:sz w:val="24"/>
          <w:szCs w:val="24"/>
          <w:lang w:val="vi-VN"/>
        </w:rPr>
        <w:t>Công ty Trách nhiệm Hữu hạn Bảo hiểm Nhân thọ Prudential Việt Nam</w:t>
      </w:r>
      <w:r w:rsidRPr="00277433">
        <w:rPr>
          <w:color w:val="000000"/>
          <w:sz w:val="24"/>
          <w:szCs w:val="24"/>
          <w:lang w:val="en-US"/>
        </w:rPr>
        <w:t xml:space="preserve"> được Bộ Tài chính cấp phép thành lập và hoạt động</w:t>
      </w:r>
      <w:r w:rsidR="00347ABB" w:rsidRPr="00277433">
        <w:rPr>
          <w:bCs/>
          <w:sz w:val="24"/>
          <w:szCs w:val="24"/>
          <w:lang w:val="vi-VN"/>
        </w:rPr>
        <w:t>.</w:t>
      </w:r>
    </w:p>
    <w:p w:rsidR="00B53B2C" w:rsidRPr="00277433" w:rsidRDefault="00347ABB" w:rsidP="0069759F">
      <w:pPr>
        <w:numPr>
          <w:ilvl w:val="1"/>
          <w:numId w:val="4"/>
        </w:numPr>
        <w:autoSpaceDE/>
        <w:autoSpaceDN/>
        <w:spacing w:before="120"/>
        <w:jc w:val="both"/>
        <w:rPr>
          <w:rStyle w:val="Heading1Char"/>
          <w:b w:val="0"/>
          <w:color w:val="000000"/>
          <w:sz w:val="24"/>
          <w:szCs w:val="24"/>
          <w:lang w:val="vi-VN"/>
        </w:rPr>
      </w:pPr>
      <w:r w:rsidRPr="00277433">
        <w:rPr>
          <w:rStyle w:val="Heading1Char"/>
          <w:rFonts w:eastAsia="Times New Roman"/>
          <w:bCs w:val="0"/>
          <w:color w:val="000000"/>
          <w:sz w:val="24"/>
          <w:szCs w:val="24"/>
          <w:lang w:val="vi-VN"/>
        </w:rPr>
        <w:t>Bên</w:t>
      </w:r>
      <w:r w:rsidRPr="00277433">
        <w:rPr>
          <w:rStyle w:val="Heading1Char"/>
          <w:rFonts w:eastAsia="Times New Roman"/>
          <w:color w:val="000000"/>
          <w:sz w:val="24"/>
          <w:szCs w:val="24"/>
          <w:lang w:val="vi-VN"/>
        </w:rPr>
        <w:t xml:space="preserve"> mua bảo hiểm: </w:t>
      </w:r>
      <w:bookmarkStart w:id="5" w:name="_Hlk50455710"/>
      <w:r w:rsidR="00C13752" w:rsidRPr="00277433">
        <w:rPr>
          <w:sz w:val="24"/>
          <w:szCs w:val="24"/>
          <w:lang w:val="vi-VN"/>
        </w:rPr>
        <w:t>tổ chức được thành lập và hoạt động hợp pháp tại Việt Nam, hoặc cá nhân từ đủ 18 tuổi trở lên hiện đang sinh sống tại Việt Nam, có năng lực hành vi dân sự đầy đủ; là bên trực tiếp kê khai, ký tên trên Hồ sơ yêu cầu bảo hiểm, đóng phí bảo hiểm và thực hiện các quyền và nghĩa vụ quy định trong Hợp đồng bảo hiểm.</w:t>
      </w:r>
      <w:bookmarkEnd w:id="5"/>
      <w:r w:rsidR="00C13752" w:rsidRPr="00277433">
        <w:rPr>
          <w:sz w:val="24"/>
          <w:szCs w:val="24"/>
          <w:lang w:val="vi-VN"/>
        </w:rPr>
        <w:t xml:space="preserve"> </w:t>
      </w:r>
    </w:p>
    <w:p w:rsidR="00347ABB" w:rsidRPr="00277433" w:rsidRDefault="008256AA" w:rsidP="00826AB9">
      <w:pPr>
        <w:numPr>
          <w:ilvl w:val="1"/>
          <w:numId w:val="4"/>
        </w:numPr>
        <w:autoSpaceDE/>
        <w:autoSpaceDN/>
        <w:spacing w:before="120"/>
        <w:jc w:val="both"/>
        <w:rPr>
          <w:rStyle w:val="Heading1Char"/>
          <w:rFonts w:eastAsia="Times New Roman"/>
          <w:b w:val="0"/>
          <w:bCs w:val="0"/>
          <w:color w:val="000000"/>
          <w:sz w:val="24"/>
          <w:szCs w:val="24"/>
          <w:lang w:val="vi-VN"/>
        </w:rPr>
      </w:pPr>
      <w:r w:rsidRPr="00277433">
        <w:rPr>
          <w:rStyle w:val="Heading1Char"/>
          <w:rFonts w:eastAsia="Times New Roman"/>
          <w:color w:val="000000" w:themeColor="text1"/>
          <w:sz w:val="24"/>
          <w:szCs w:val="24"/>
          <w:lang w:val="vi-VN"/>
        </w:rPr>
        <w:t>Tuổi</w:t>
      </w:r>
      <w:r w:rsidR="00347ABB" w:rsidRPr="00277433">
        <w:rPr>
          <w:rStyle w:val="Heading1Char"/>
          <w:rFonts w:eastAsia="Times New Roman"/>
          <w:color w:val="000000" w:themeColor="text1"/>
          <w:sz w:val="24"/>
          <w:szCs w:val="24"/>
          <w:lang w:val="vi-VN"/>
        </w:rPr>
        <w:t xml:space="preserve"> bảo hiểm:</w:t>
      </w:r>
      <w:r w:rsidRPr="00277433">
        <w:rPr>
          <w:sz w:val="24"/>
          <w:szCs w:val="24"/>
          <w:lang w:val="vi-VN"/>
        </w:rPr>
        <w:t xml:space="preserve"> tuổi của Người được bảo hiểm tính theo ngày sinh nhật gần nhất trước </w:t>
      </w:r>
      <w:r w:rsidR="00D63027" w:rsidRPr="00277433">
        <w:rPr>
          <w:sz w:val="24"/>
          <w:szCs w:val="24"/>
          <w:lang w:val="vi-VN"/>
        </w:rPr>
        <w:t>N</w:t>
      </w:r>
      <w:r w:rsidRPr="00277433">
        <w:rPr>
          <w:sz w:val="24"/>
          <w:szCs w:val="24"/>
          <w:lang w:val="vi-VN"/>
        </w:rPr>
        <w:t xml:space="preserve">gày hiệu lực Hợp đồng hoặc </w:t>
      </w:r>
      <w:r w:rsidR="00070652" w:rsidRPr="00277433">
        <w:rPr>
          <w:sz w:val="24"/>
          <w:szCs w:val="24"/>
          <w:lang w:val="vi-VN"/>
        </w:rPr>
        <w:t>n</w:t>
      </w:r>
      <w:r w:rsidRPr="00277433">
        <w:rPr>
          <w:sz w:val="24"/>
          <w:szCs w:val="24"/>
          <w:lang w:val="vi-VN"/>
        </w:rPr>
        <w:t>gày kỷ niệm hợp đồng trong các năm hợp đồng tiếp theo</w:t>
      </w:r>
      <w:r w:rsidRPr="00277433">
        <w:rPr>
          <w:color w:val="000000" w:themeColor="text1"/>
          <w:sz w:val="24"/>
          <w:szCs w:val="24"/>
          <w:lang w:val="vi-VN"/>
        </w:rPr>
        <w:t>. Tất cả các từ “tuổi” sử dụng trong Hợp đồng bảo hiểm này đều được hiểu là “Tuổi bảo hiểm”</w:t>
      </w:r>
      <w:r w:rsidR="00347ABB" w:rsidRPr="00277433">
        <w:rPr>
          <w:rStyle w:val="Heading1Char"/>
          <w:rFonts w:eastAsia="Times New Roman"/>
          <w:b w:val="0"/>
          <w:color w:val="000000"/>
          <w:sz w:val="24"/>
          <w:szCs w:val="24"/>
          <w:lang w:val="vi-VN"/>
        </w:rPr>
        <w:t>.</w:t>
      </w:r>
      <w:r w:rsidR="00C13752" w:rsidRPr="00277433">
        <w:rPr>
          <w:rStyle w:val="Heading1Char"/>
          <w:rFonts w:eastAsia="Times New Roman"/>
          <w:b w:val="0"/>
          <w:color w:val="000000"/>
          <w:sz w:val="24"/>
          <w:szCs w:val="24"/>
          <w:lang w:val="vi-VN"/>
        </w:rPr>
        <w:t xml:space="preserve"> </w:t>
      </w:r>
    </w:p>
    <w:p w:rsidR="00F51A8B" w:rsidRPr="00277433" w:rsidDel="0020128E" w:rsidRDefault="00BA0A26" w:rsidP="00F51A8B">
      <w:pPr>
        <w:numPr>
          <w:ilvl w:val="1"/>
          <w:numId w:val="4"/>
        </w:numPr>
        <w:autoSpaceDE/>
        <w:autoSpaceDN/>
        <w:spacing w:before="120"/>
        <w:jc w:val="both"/>
        <w:rPr>
          <w:rStyle w:val="Heading1Char"/>
          <w:rFonts w:eastAsia="Times New Roman"/>
          <w:b w:val="0"/>
          <w:bCs w:val="0"/>
          <w:color w:val="000000"/>
          <w:sz w:val="24"/>
          <w:szCs w:val="24"/>
          <w:lang w:val="vi-VN"/>
        </w:rPr>
      </w:pPr>
      <w:r w:rsidRPr="00277433">
        <w:rPr>
          <w:rStyle w:val="Heading1Char"/>
          <w:rFonts w:eastAsia="Times New Roman"/>
          <w:color w:val="000000"/>
          <w:sz w:val="24"/>
          <w:szCs w:val="24"/>
          <w:lang w:val="vi-VN"/>
        </w:rPr>
        <w:t xml:space="preserve">Người được bảo hiểm: </w:t>
      </w:r>
      <w:r w:rsidR="00F51A8B" w:rsidRPr="00277433" w:rsidDel="0020128E">
        <w:rPr>
          <w:rStyle w:val="Heading1Char"/>
          <w:rFonts w:eastAsia="Times New Roman"/>
          <w:b w:val="0"/>
          <w:color w:val="000000"/>
          <w:sz w:val="24"/>
          <w:szCs w:val="24"/>
          <w:lang w:val="vi-VN"/>
        </w:rPr>
        <w:t>cá nhân hiện đang cư trú tại Việt Nam được Prudential chấp nhận bảo hiểm theo Quy tắc, Điều khoản này</w:t>
      </w:r>
      <w:r w:rsidR="00F51A8B" w:rsidRPr="00277433">
        <w:rPr>
          <w:rStyle w:val="Heading1Char"/>
          <w:rFonts w:eastAsia="Times New Roman"/>
          <w:b w:val="0"/>
          <w:bCs w:val="0"/>
          <w:color w:val="000000"/>
          <w:sz w:val="24"/>
          <w:szCs w:val="24"/>
          <w:lang w:val="vi-VN"/>
        </w:rPr>
        <w:t>, có thể là (i) khách hàng cá nhân có Khoản vay với Tổ chức tài chính; hoặc (i</w:t>
      </w:r>
      <w:r w:rsidR="008E45F2" w:rsidRPr="00277433">
        <w:rPr>
          <w:rStyle w:val="Heading1Char"/>
          <w:rFonts w:eastAsia="Times New Roman"/>
          <w:b w:val="0"/>
          <w:bCs w:val="0"/>
          <w:color w:val="000000"/>
          <w:sz w:val="24"/>
          <w:szCs w:val="24"/>
          <w:lang w:val="vi-VN"/>
        </w:rPr>
        <w:t>i</w:t>
      </w:r>
      <w:r w:rsidR="00F51A8B" w:rsidRPr="00277433">
        <w:rPr>
          <w:rStyle w:val="Heading1Char"/>
          <w:rFonts w:eastAsia="Times New Roman"/>
          <w:b w:val="0"/>
          <w:bCs w:val="0"/>
          <w:color w:val="000000"/>
          <w:sz w:val="24"/>
          <w:szCs w:val="24"/>
          <w:lang w:val="vi-VN"/>
        </w:rPr>
        <w:t>) cá nhân khác có quyền lợi được bảo hiểm với Bên mua bảo hiểm theo quy định của pháp luật.</w:t>
      </w:r>
      <w:r w:rsidR="00F51A8B" w:rsidRPr="00277433">
        <w:rPr>
          <w:rStyle w:val="Heading1Char"/>
          <w:rFonts w:eastAsia="Times New Roman"/>
          <w:color w:val="000000"/>
          <w:sz w:val="24"/>
          <w:szCs w:val="24"/>
          <w:lang w:val="vi-VN"/>
        </w:rPr>
        <w:t xml:space="preserve">  </w:t>
      </w:r>
    </w:p>
    <w:p w:rsidR="00347ABB" w:rsidRPr="00277433" w:rsidRDefault="00F51A8B" w:rsidP="00F51A8B">
      <w:pPr>
        <w:autoSpaceDE/>
        <w:autoSpaceDN/>
        <w:spacing w:before="120"/>
        <w:ind w:left="720"/>
        <w:jc w:val="both"/>
        <w:rPr>
          <w:rStyle w:val="Heading1Char"/>
          <w:rFonts w:eastAsia="Times New Roman"/>
          <w:bCs w:val="0"/>
          <w:color w:val="000000"/>
          <w:sz w:val="24"/>
          <w:szCs w:val="24"/>
          <w:lang w:val="vi-VN"/>
        </w:rPr>
      </w:pPr>
      <w:r w:rsidRPr="00277433">
        <w:rPr>
          <w:rStyle w:val="Heading1Char"/>
          <w:rFonts w:eastAsia="Times New Roman"/>
          <w:b w:val="0"/>
          <w:color w:val="000000"/>
          <w:sz w:val="24"/>
          <w:szCs w:val="24"/>
          <w:lang w:val="vi-VN"/>
        </w:rPr>
        <w:t xml:space="preserve">Người được bảo hiểm </w:t>
      </w:r>
      <w:r w:rsidR="00853B7A" w:rsidRPr="00277433">
        <w:rPr>
          <w:rStyle w:val="Heading1Char"/>
          <w:rFonts w:eastAsia="Times New Roman"/>
          <w:b w:val="0"/>
          <w:color w:val="000000"/>
          <w:sz w:val="24"/>
          <w:szCs w:val="24"/>
          <w:lang w:val="vi-VN"/>
        </w:rPr>
        <w:t xml:space="preserve">phải </w:t>
      </w:r>
      <w:r w:rsidRPr="00277433">
        <w:rPr>
          <w:rStyle w:val="Heading1Char"/>
          <w:rFonts w:eastAsia="Times New Roman"/>
          <w:b w:val="0"/>
          <w:color w:val="000000"/>
          <w:sz w:val="24"/>
          <w:szCs w:val="24"/>
          <w:lang w:val="vi-VN"/>
        </w:rPr>
        <w:t xml:space="preserve">có  độ tuổi từ 18 đến 70 tuổi </w:t>
      </w:r>
      <w:r w:rsidRPr="00277433">
        <w:rPr>
          <w:color w:val="000000"/>
          <w:sz w:val="24"/>
          <w:szCs w:val="24"/>
          <w:lang w:val="vi-VN"/>
        </w:rPr>
        <w:t>vào Ngày hiệu lực hợp đồng</w:t>
      </w:r>
      <w:r w:rsidRPr="00277433">
        <w:rPr>
          <w:rStyle w:val="Heading1Char"/>
          <w:rFonts w:eastAsia="Times New Roman"/>
          <w:b w:val="0"/>
          <w:color w:val="000000"/>
          <w:sz w:val="24"/>
          <w:szCs w:val="24"/>
          <w:lang w:val="vi-VN"/>
        </w:rPr>
        <w:t>. Giới hạn tuổi khi kết thúc Thời hạn hợp đồng là 75 tuổi</w:t>
      </w:r>
      <w:r w:rsidR="00347ABB" w:rsidRPr="00277433">
        <w:rPr>
          <w:rStyle w:val="Heading1Char"/>
          <w:rFonts w:eastAsia="Times New Roman"/>
          <w:b w:val="0"/>
          <w:color w:val="000000"/>
          <w:sz w:val="24"/>
          <w:szCs w:val="24"/>
          <w:lang w:val="vi-VN"/>
        </w:rPr>
        <w:t>.</w:t>
      </w:r>
    </w:p>
    <w:p w:rsidR="00347ABB" w:rsidRPr="00277433" w:rsidRDefault="00347ABB" w:rsidP="005E4807">
      <w:pPr>
        <w:numPr>
          <w:ilvl w:val="1"/>
          <w:numId w:val="4"/>
        </w:numPr>
        <w:autoSpaceDE/>
        <w:autoSpaceDN/>
        <w:spacing w:before="120"/>
        <w:jc w:val="both"/>
        <w:rPr>
          <w:snapToGrid w:val="0"/>
          <w:color w:val="000000"/>
          <w:sz w:val="24"/>
          <w:szCs w:val="24"/>
          <w:lang w:val="vi-VN"/>
        </w:rPr>
      </w:pPr>
      <w:r w:rsidRPr="00277433">
        <w:rPr>
          <w:rStyle w:val="Heading1Char"/>
          <w:rFonts w:eastAsia="Times New Roman"/>
          <w:color w:val="000000"/>
          <w:sz w:val="24"/>
          <w:szCs w:val="24"/>
          <w:lang w:val="vi-VN"/>
        </w:rPr>
        <w:t xml:space="preserve">Người thụ hưởng: </w:t>
      </w:r>
      <w:r w:rsidRPr="00277433">
        <w:rPr>
          <w:rStyle w:val="Heading1Char"/>
          <w:rFonts w:eastAsia="Times New Roman"/>
          <w:b w:val="0"/>
          <w:color w:val="000000"/>
          <w:sz w:val="24"/>
          <w:szCs w:val="24"/>
          <w:lang w:val="vi-VN"/>
        </w:rPr>
        <w:t>tổ chức, cá nhân được chỉ định để nhận quyền lợi bảo hiểm theo Quy tắc, Điều khoản này.</w:t>
      </w:r>
      <w:r w:rsidRPr="00277433">
        <w:rPr>
          <w:rStyle w:val="Heading1Char"/>
          <w:color w:val="000000"/>
          <w:sz w:val="24"/>
          <w:szCs w:val="24"/>
          <w:lang w:val="vi-VN"/>
        </w:rPr>
        <w:t xml:space="preserve"> </w:t>
      </w:r>
    </w:p>
    <w:p w:rsidR="00347ABB" w:rsidRPr="00277433" w:rsidRDefault="00347ABB" w:rsidP="005E4807">
      <w:pPr>
        <w:numPr>
          <w:ilvl w:val="1"/>
          <w:numId w:val="4"/>
        </w:numPr>
        <w:autoSpaceDE/>
        <w:autoSpaceDN/>
        <w:spacing w:before="120"/>
        <w:jc w:val="both"/>
        <w:rPr>
          <w:rStyle w:val="Heading1Char"/>
          <w:rFonts w:eastAsia="Times New Roman"/>
          <w:b w:val="0"/>
          <w:color w:val="000000"/>
          <w:sz w:val="24"/>
          <w:szCs w:val="24"/>
          <w:lang w:val="vi-VN"/>
        </w:rPr>
      </w:pPr>
      <w:r w:rsidRPr="00277433">
        <w:rPr>
          <w:rStyle w:val="Heading1Char"/>
          <w:rFonts w:eastAsia="Times New Roman"/>
          <w:color w:val="000000"/>
          <w:sz w:val="24"/>
          <w:szCs w:val="24"/>
          <w:lang w:val="vi-VN"/>
        </w:rPr>
        <w:t xml:space="preserve">Ngày hiệu lực hợp đồng: </w:t>
      </w:r>
      <w:r w:rsidRPr="00277433">
        <w:rPr>
          <w:rStyle w:val="Heading1Char"/>
          <w:b w:val="0"/>
          <w:color w:val="000000"/>
          <w:sz w:val="24"/>
          <w:szCs w:val="24"/>
          <w:lang w:val="vi-VN"/>
        </w:rPr>
        <w:t xml:space="preserve">ngày Bên mua bảo hiểm hoàn tất Hồ sơ yêu cầu bảo hiểm và đóng đầy đủ Phí bảo hiểm ban đầu theo quy định của Prudential, với </w:t>
      </w:r>
      <w:r w:rsidRPr="00277433">
        <w:rPr>
          <w:rStyle w:val="Heading1Char"/>
          <w:rFonts w:eastAsia="Times New Roman"/>
          <w:b w:val="0"/>
          <w:color w:val="000000"/>
          <w:sz w:val="24"/>
          <w:szCs w:val="24"/>
          <w:lang w:val="vi-VN"/>
        </w:rPr>
        <w:t>điều</w:t>
      </w:r>
      <w:r w:rsidRPr="00277433">
        <w:rPr>
          <w:rStyle w:val="Heading1Char"/>
          <w:b w:val="0"/>
          <w:color w:val="000000"/>
          <w:sz w:val="24"/>
          <w:szCs w:val="24"/>
          <w:lang w:val="vi-VN"/>
        </w:rPr>
        <w:t xml:space="preserve"> kiện Bên mua bảo hiểm</w:t>
      </w:r>
      <w:r w:rsidR="00FB00AC" w:rsidRPr="00277433">
        <w:rPr>
          <w:rStyle w:val="Heading1Char"/>
          <w:b w:val="0"/>
          <w:color w:val="000000"/>
          <w:sz w:val="24"/>
          <w:szCs w:val="24"/>
          <w:lang w:val="vi-VN"/>
        </w:rPr>
        <w:t xml:space="preserve">: (i) là tổ chức </w:t>
      </w:r>
      <w:r w:rsidRPr="00277433">
        <w:rPr>
          <w:rStyle w:val="Heading1Char"/>
          <w:b w:val="0"/>
          <w:color w:val="000000"/>
          <w:sz w:val="24"/>
          <w:szCs w:val="24"/>
          <w:lang w:val="vi-VN"/>
        </w:rPr>
        <w:t xml:space="preserve">còn </w:t>
      </w:r>
      <w:r w:rsidR="00626169" w:rsidRPr="00277433">
        <w:rPr>
          <w:rStyle w:val="Heading1Char"/>
          <w:b w:val="0"/>
          <w:color w:val="000000"/>
          <w:sz w:val="24"/>
          <w:szCs w:val="24"/>
          <w:lang w:val="vi-VN"/>
        </w:rPr>
        <w:t>hoạt động</w:t>
      </w:r>
      <w:r w:rsidR="00FB00AC" w:rsidRPr="00277433">
        <w:rPr>
          <w:rStyle w:val="Heading1Char"/>
          <w:b w:val="0"/>
          <w:color w:val="000000"/>
          <w:sz w:val="24"/>
          <w:szCs w:val="24"/>
          <w:lang w:val="vi-VN"/>
        </w:rPr>
        <w:t xml:space="preserve">, (ii) là cá nhân </w:t>
      </w:r>
      <w:r w:rsidRPr="00277433">
        <w:rPr>
          <w:rStyle w:val="Heading1Char"/>
          <w:b w:val="0"/>
          <w:color w:val="000000"/>
          <w:sz w:val="24"/>
          <w:szCs w:val="24"/>
          <w:lang w:val="vi-VN"/>
        </w:rPr>
        <w:t>còn sống</w:t>
      </w:r>
      <w:r w:rsidR="00C75236" w:rsidRPr="00277433">
        <w:rPr>
          <w:rStyle w:val="Heading1Char"/>
          <w:b w:val="0"/>
          <w:color w:val="000000"/>
          <w:sz w:val="24"/>
          <w:szCs w:val="24"/>
          <w:lang w:val="vi-VN"/>
        </w:rPr>
        <w:t>; và Người được bảo hiểm còn sống</w:t>
      </w:r>
      <w:r w:rsidRPr="00277433">
        <w:rPr>
          <w:rStyle w:val="Heading1Char"/>
          <w:b w:val="0"/>
          <w:color w:val="000000"/>
          <w:sz w:val="24"/>
          <w:szCs w:val="24"/>
          <w:lang w:val="vi-VN"/>
        </w:rPr>
        <w:t xml:space="preserve"> vào thời điểm Hồ sơ yêu cầu bảo hiểm được Prudential chấp thuận, nếu không có thỏa thuận khác. Ngày hiệu lực hợp đồng được ghi trong Giấy Chứng nhận bảo hiểm nhân thọ. </w:t>
      </w:r>
    </w:p>
    <w:p w:rsidR="00347ABB" w:rsidRPr="00277433" w:rsidRDefault="00347ABB" w:rsidP="005E4807">
      <w:pPr>
        <w:numPr>
          <w:ilvl w:val="1"/>
          <w:numId w:val="4"/>
        </w:numPr>
        <w:autoSpaceDE/>
        <w:autoSpaceDN/>
        <w:spacing w:before="120"/>
        <w:jc w:val="both"/>
        <w:rPr>
          <w:rStyle w:val="Heading1Char"/>
          <w:rFonts w:eastAsia="Times New Roman"/>
          <w:b w:val="0"/>
          <w:bCs w:val="0"/>
          <w:color w:val="FF0000"/>
          <w:sz w:val="24"/>
          <w:szCs w:val="24"/>
          <w:lang w:val="vi-VN"/>
        </w:rPr>
      </w:pPr>
      <w:r w:rsidRPr="00277433">
        <w:rPr>
          <w:rStyle w:val="Heading1Char"/>
          <w:rFonts w:eastAsia="Times New Roman"/>
          <w:color w:val="000000"/>
          <w:sz w:val="24"/>
          <w:szCs w:val="24"/>
          <w:lang w:val="vi-VN"/>
        </w:rPr>
        <w:t xml:space="preserve">Hợp đồng tín dụng: </w:t>
      </w:r>
      <w:r w:rsidR="00EB3229" w:rsidRPr="00277433">
        <w:rPr>
          <w:bCs/>
          <w:color w:val="000000"/>
          <w:sz w:val="24"/>
          <w:szCs w:val="24"/>
          <w:lang w:val="vi-VN"/>
        </w:rPr>
        <w:t>thỏa thuận chi tiết về các</w:t>
      </w:r>
      <w:r w:rsidR="00EB3229" w:rsidRPr="00277433">
        <w:rPr>
          <w:bCs/>
          <w:sz w:val="24"/>
          <w:szCs w:val="24"/>
          <w:lang w:val="vi-VN"/>
        </w:rPr>
        <w:t xml:space="preserve"> điều khoản và điều kiện tín dụng được ký kết giữa Người được bảo hiểm </w:t>
      </w:r>
      <w:r w:rsidR="00FB00AC" w:rsidRPr="00277433">
        <w:rPr>
          <w:bCs/>
          <w:sz w:val="24"/>
          <w:szCs w:val="24"/>
          <w:lang w:val="vi-VN"/>
        </w:rPr>
        <w:t xml:space="preserve">hoặc Bên mua bảo hiểm </w:t>
      </w:r>
      <w:r w:rsidR="00EB3229" w:rsidRPr="00277433">
        <w:rPr>
          <w:bCs/>
          <w:sz w:val="24"/>
          <w:szCs w:val="24"/>
          <w:lang w:val="vi-VN"/>
        </w:rPr>
        <w:t xml:space="preserve">với Tổ chức tài chính. </w:t>
      </w:r>
      <w:bookmarkStart w:id="6" w:name="_Hlk40968093"/>
      <w:r w:rsidR="00EB3229" w:rsidRPr="00277433">
        <w:rPr>
          <w:bCs/>
          <w:sz w:val="24"/>
          <w:szCs w:val="24"/>
          <w:lang w:val="vi-VN"/>
        </w:rPr>
        <w:t>Hợp đồng tín dụng là cơ sở để Prudential chấp nhận yêu cầu tham gia sản phẩm bảo hiểm này.</w:t>
      </w:r>
      <w:bookmarkEnd w:id="6"/>
    </w:p>
    <w:p w:rsidR="00ED3D15" w:rsidRPr="00277433" w:rsidRDefault="00347ABB" w:rsidP="00ED3D15">
      <w:pPr>
        <w:numPr>
          <w:ilvl w:val="1"/>
          <w:numId w:val="4"/>
        </w:numPr>
        <w:autoSpaceDE/>
        <w:autoSpaceDN/>
        <w:spacing w:before="120"/>
        <w:jc w:val="both"/>
        <w:rPr>
          <w:rFonts w:eastAsia="Times New Roman"/>
          <w:sz w:val="24"/>
          <w:szCs w:val="24"/>
          <w:lang w:val="vi-VN"/>
        </w:rPr>
      </w:pPr>
      <w:r w:rsidRPr="00277433">
        <w:rPr>
          <w:rStyle w:val="Heading1Char"/>
          <w:rFonts w:eastAsia="Times New Roman"/>
          <w:sz w:val="24"/>
          <w:szCs w:val="24"/>
          <w:lang w:val="vi-VN"/>
        </w:rPr>
        <w:t xml:space="preserve">Khoản vay: </w:t>
      </w:r>
      <w:r w:rsidRPr="00277433">
        <w:rPr>
          <w:rFonts w:eastAsia="Times New Roman"/>
          <w:sz w:val="24"/>
          <w:szCs w:val="24"/>
          <w:lang w:val="vi-VN"/>
        </w:rPr>
        <w:t xml:space="preserve">số tiền do </w:t>
      </w:r>
      <w:r w:rsidR="00EB3229" w:rsidRPr="00277433">
        <w:rPr>
          <w:rFonts w:eastAsia="Times New Roman"/>
          <w:sz w:val="24"/>
          <w:szCs w:val="24"/>
          <w:lang w:val="vi-VN"/>
        </w:rPr>
        <w:t>Tổ chức t</w:t>
      </w:r>
      <w:r w:rsidR="00642AF9" w:rsidRPr="00277433">
        <w:rPr>
          <w:rFonts w:eastAsia="Times New Roman"/>
          <w:sz w:val="24"/>
          <w:szCs w:val="24"/>
          <w:lang w:val="vi-VN"/>
        </w:rPr>
        <w:t>ài chính</w:t>
      </w:r>
      <w:r w:rsidR="00EB3229" w:rsidRPr="00277433">
        <w:rPr>
          <w:rFonts w:eastAsia="Times New Roman"/>
          <w:sz w:val="24"/>
          <w:szCs w:val="24"/>
          <w:lang w:val="vi-VN"/>
        </w:rPr>
        <w:t xml:space="preserve"> cho Người được bảo hiểm</w:t>
      </w:r>
      <w:r w:rsidRPr="00277433">
        <w:rPr>
          <w:rFonts w:eastAsia="Times New Roman"/>
          <w:sz w:val="24"/>
          <w:szCs w:val="24"/>
          <w:lang w:val="vi-VN"/>
        </w:rPr>
        <w:t xml:space="preserve"> </w:t>
      </w:r>
      <w:r w:rsidR="00004530" w:rsidRPr="00277433">
        <w:rPr>
          <w:rFonts w:eastAsia="Times New Roman"/>
          <w:sz w:val="24"/>
          <w:szCs w:val="24"/>
          <w:lang w:val="vi-VN"/>
        </w:rPr>
        <w:t xml:space="preserve">hoặc Bên mua bảo hiểm </w:t>
      </w:r>
      <w:r w:rsidRPr="00277433">
        <w:rPr>
          <w:rFonts w:eastAsia="Times New Roman"/>
          <w:sz w:val="24"/>
          <w:szCs w:val="24"/>
          <w:lang w:val="vi-VN"/>
        </w:rPr>
        <w:t xml:space="preserve">vay theo Hợp đồng tín dụng ký giữa </w:t>
      </w:r>
      <w:r w:rsidR="00EB3229" w:rsidRPr="00277433">
        <w:rPr>
          <w:rFonts w:eastAsia="Times New Roman"/>
          <w:sz w:val="24"/>
          <w:szCs w:val="24"/>
          <w:lang w:val="vi-VN"/>
        </w:rPr>
        <w:t xml:space="preserve">Tổ chức </w:t>
      </w:r>
      <w:r w:rsidR="00004530" w:rsidRPr="00277433">
        <w:rPr>
          <w:rFonts w:eastAsia="Times New Roman"/>
          <w:sz w:val="24"/>
          <w:szCs w:val="24"/>
          <w:lang w:val="vi-VN"/>
        </w:rPr>
        <w:t>tài chính</w:t>
      </w:r>
      <w:r w:rsidR="00EB3229" w:rsidRPr="00277433">
        <w:rPr>
          <w:rFonts w:eastAsia="Times New Roman"/>
          <w:sz w:val="24"/>
          <w:szCs w:val="24"/>
          <w:lang w:val="vi-VN"/>
        </w:rPr>
        <w:t xml:space="preserve"> </w:t>
      </w:r>
      <w:r w:rsidRPr="00277433">
        <w:rPr>
          <w:rFonts w:eastAsia="Times New Roman"/>
          <w:sz w:val="24"/>
          <w:szCs w:val="24"/>
          <w:lang w:val="vi-VN"/>
        </w:rPr>
        <w:t>và Người được bảo hiểm</w:t>
      </w:r>
      <w:r w:rsidR="00004530" w:rsidRPr="00277433">
        <w:rPr>
          <w:rFonts w:eastAsia="Times New Roman"/>
          <w:sz w:val="24"/>
          <w:szCs w:val="24"/>
          <w:lang w:val="vi-VN"/>
        </w:rPr>
        <w:t xml:space="preserve"> hoặc Bên mua bảo hiểm</w:t>
      </w:r>
      <w:r w:rsidRPr="00277433">
        <w:rPr>
          <w:rFonts w:eastAsia="Times New Roman"/>
          <w:sz w:val="24"/>
          <w:szCs w:val="24"/>
          <w:lang w:val="vi-VN"/>
        </w:rPr>
        <w:t>.</w:t>
      </w:r>
    </w:p>
    <w:p w:rsidR="00AC3083" w:rsidRPr="00277433" w:rsidRDefault="00AC3083" w:rsidP="00ED3D15">
      <w:pPr>
        <w:numPr>
          <w:ilvl w:val="1"/>
          <w:numId w:val="4"/>
        </w:numPr>
        <w:autoSpaceDE/>
        <w:autoSpaceDN/>
        <w:spacing w:before="120"/>
        <w:jc w:val="both"/>
        <w:rPr>
          <w:rFonts w:eastAsia="Times New Roman"/>
          <w:sz w:val="24"/>
          <w:szCs w:val="24"/>
          <w:lang w:val="vi-VN"/>
        </w:rPr>
      </w:pPr>
      <w:r w:rsidRPr="00277433">
        <w:rPr>
          <w:rStyle w:val="Heading1Char"/>
          <w:rFonts w:eastAsia="Times New Roman"/>
          <w:sz w:val="24"/>
          <w:szCs w:val="24"/>
          <w:lang w:val="vi-VN"/>
        </w:rPr>
        <w:lastRenderedPageBreak/>
        <w:t xml:space="preserve">Tổ </w:t>
      </w:r>
      <w:r w:rsidRPr="00277433">
        <w:rPr>
          <w:b/>
          <w:bCs/>
          <w:sz w:val="24"/>
          <w:szCs w:val="24"/>
          <w:lang w:val="vi-VN"/>
        </w:rPr>
        <w:t xml:space="preserve">chức tài chính: </w:t>
      </w:r>
      <w:r w:rsidRPr="00277433">
        <w:rPr>
          <w:snapToGrid w:val="0"/>
          <w:sz w:val="24"/>
          <w:szCs w:val="24"/>
          <w:lang w:val="vi-VN" w:eastAsia="fr-FR"/>
        </w:rPr>
        <w:t>tổ chức tín dụng hoặc chi nhánh ngân hàng nước ngoài được cấp phép hoạt động hợp pháp tại Việt Nam, cung cấp khoản tín dụng cho Người được bảo hiểm hoặc Bên mua bảo hiểm theo các điều khoản và điều kiện của Hợp đồng tín dụng.</w:t>
      </w:r>
    </w:p>
    <w:p w:rsidR="00347ABB" w:rsidRPr="00277433" w:rsidRDefault="00347ABB" w:rsidP="005E4807">
      <w:pPr>
        <w:numPr>
          <w:ilvl w:val="1"/>
          <w:numId w:val="4"/>
        </w:numPr>
        <w:autoSpaceDE/>
        <w:autoSpaceDN/>
        <w:spacing w:before="120"/>
        <w:jc w:val="both"/>
        <w:rPr>
          <w:rFonts w:eastAsia="Times New Roman"/>
          <w:sz w:val="24"/>
          <w:szCs w:val="24"/>
          <w:lang w:val="vi-VN"/>
        </w:rPr>
      </w:pPr>
      <w:r w:rsidRPr="00277433">
        <w:rPr>
          <w:rStyle w:val="Heading1Char"/>
          <w:rFonts w:eastAsia="Times New Roman"/>
          <w:sz w:val="24"/>
          <w:szCs w:val="24"/>
          <w:lang w:val="vi-VN"/>
        </w:rPr>
        <w:t xml:space="preserve">Số tiền bảo hiểm ban đầu: </w:t>
      </w:r>
      <w:r w:rsidR="0004609D" w:rsidRPr="00277433">
        <w:rPr>
          <w:rStyle w:val="Heading1Char"/>
          <w:rFonts w:eastAsia="Times New Roman"/>
          <w:b w:val="0"/>
          <w:bCs w:val="0"/>
          <w:sz w:val="24"/>
          <w:szCs w:val="24"/>
          <w:lang w:val="vi-VN"/>
        </w:rPr>
        <w:t xml:space="preserve">bằng hoặc nhỏ hơn </w:t>
      </w:r>
      <w:r w:rsidR="00FD3329" w:rsidRPr="00277433">
        <w:rPr>
          <w:rStyle w:val="Heading1Char"/>
          <w:rFonts w:eastAsia="Times New Roman"/>
          <w:b w:val="0"/>
          <w:bCs w:val="0"/>
          <w:sz w:val="24"/>
          <w:szCs w:val="24"/>
          <w:lang w:val="vi-VN"/>
        </w:rPr>
        <w:t>k</w:t>
      </w:r>
      <w:r w:rsidR="0004609D" w:rsidRPr="00277433">
        <w:rPr>
          <w:rStyle w:val="Heading1Char"/>
          <w:rFonts w:eastAsia="Times New Roman"/>
          <w:b w:val="0"/>
          <w:bCs w:val="0"/>
          <w:sz w:val="24"/>
          <w:szCs w:val="24"/>
          <w:lang w:val="vi-VN"/>
        </w:rPr>
        <w:t xml:space="preserve">hoản vay ban đầu </w:t>
      </w:r>
      <w:r w:rsidR="0004609D" w:rsidRPr="00277433">
        <w:rPr>
          <w:rFonts w:eastAsia="Times New Roman"/>
          <w:sz w:val="24"/>
          <w:szCs w:val="24"/>
          <w:lang w:val="vi-VN"/>
        </w:rPr>
        <w:t>đ</w:t>
      </w:r>
      <w:r w:rsidR="008256AA" w:rsidRPr="00277433">
        <w:rPr>
          <w:rFonts w:eastAsia="Times New Roman"/>
          <w:sz w:val="24"/>
          <w:szCs w:val="24"/>
          <w:lang w:val="vi-VN"/>
        </w:rPr>
        <w:t>ược ghi trong Giấy chứng nhận bảo hiểm</w:t>
      </w:r>
      <w:r w:rsidRPr="00277433">
        <w:rPr>
          <w:rFonts w:eastAsia="Times New Roman"/>
          <w:sz w:val="24"/>
          <w:szCs w:val="24"/>
          <w:lang w:val="vi-VN"/>
        </w:rPr>
        <w:t>.</w:t>
      </w:r>
    </w:p>
    <w:p w:rsidR="00347ABB" w:rsidRPr="00277433" w:rsidRDefault="00347ABB" w:rsidP="00FA1298">
      <w:pPr>
        <w:numPr>
          <w:ilvl w:val="1"/>
          <w:numId w:val="4"/>
        </w:numPr>
        <w:autoSpaceDE/>
        <w:autoSpaceDN/>
        <w:spacing w:before="120"/>
        <w:jc w:val="both"/>
        <w:rPr>
          <w:rStyle w:val="Heading1Char"/>
          <w:rFonts w:eastAsia="Times New Roman"/>
          <w:b w:val="0"/>
          <w:bCs w:val="0"/>
          <w:sz w:val="24"/>
          <w:szCs w:val="24"/>
          <w:lang w:val="vi-VN"/>
        </w:rPr>
      </w:pPr>
      <w:r w:rsidRPr="00277433">
        <w:rPr>
          <w:rStyle w:val="Heading1Char"/>
          <w:rFonts w:eastAsia="Times New Roman"/>
          <w:sz w:val="24"/>
          <w:szCs w:val="24"/>
          <w:lang w:val="vi-VN"/>
        </w:rPr>
        <w:t xml:space="preserve">Số tiền bảo hiểm hiện tại: </w:t>
      </w:r>
      <w:r w:rsidR="00EB3229" w:rsidRPr="00277433">
        <w:rPr>
          <w:rStyle w:val="Heading1Char"/>
          <w:rFonts w:eastAsia="Times New Roman"/>
          <w:b w:val="0"/>
          <w:sz w:val="24"/>
          <w:szCs w:val="24"/>
          <w:lang w:val="vi-VN"/>
        </w:rPr>
        <w:t>s</w:t>
      </w:r>
      <w:r w:rsidRPr="00277433">
        <w:rPr>
          <w:rStyle w:val="Heading1Char"/>
          <w:rFonts w:eastAsia="Times New Roman"/>
          <w:b w:val="0"/>
          <w:sz w:val="24"/>
          <w:szCs w:val="24"/>
          <w:lang w:val="vi-VN"/>
        </w:rPr>
        <w:t>ố tiền bảo hiểm Prudential chi trả tại thời điểm xảy ra sự kiện bảo hiểm</w:t>
      </w:r>
      <w:r w:rsidRPr="00277433">
        <w:rPr>
          <w:rFonts w:eastAsia="Times New Roman"/>
          <w:bCs/>
          <w:sz w:val="24"/>
          <w:szCs w:val="24"/>
          <w:lang w:val="vi-VN"/>
        </w:rPr>
        <w:t>.</w:t>
      </w:r>
      <w:r w:rsidRPr="00277433">
        <w:rPr>
          <w:rStyle w:val="Heading1Char"/>
          <w:rFonts w:eastAsia="Times New Roman"/>
          <w:b w:val="0"/>
          <w:sz w:val="24"/>
          <w:szCs w:val="24"/>
          <w:lang w:val="vi-VN"/>
        </w:rPr>
        <w:t xml:space="preserve"> Số tiền bảo hiểm hiện tại sẽ giảm dần theo từng tháng trong suốt Thời hạn hợp đồng</w:t>
      </w:r>
      <w:r w:rsidR="000E3EB6" w:rsidRPr="00277433">
        <w:rPr>
          <w:rStyle w:val="Heading1Char"/>
          <w:rFonts w:eastAsia="Times New Roman"/>
          <w:b w:val="0"/>
          <w:sz w:val="24"/>
          <w:szCs w:val="24"/>
          <w:lang w:val="vi-VN"/>
        </w:rPr>
        <w:t xml:space="preserve"> và bằng</w:t>
      </w:r>
      <w:r w:rsidRPr="00277433">
        <w:rPr>
          <w:rStyle w:val="Heading1Char"/>
          <w:rFonts w:eastAsia="Times New Roman"/>
          <w:b w:val="0"/>
          <w:sz w:val="24"/>
          <w:szCs w:val="24"/>
          <w:lang w:val="vi-VN"/>
        </w:rPr>
        <w:t xml:space="preserve"> tổng của </w:t>
      </w:r>
      <w:r w:rsidR="00F43A09" w:rsidRPr="00277433">
        <w:rPr>
          <w:rStyle w:val="Heading1Char"/>
          <w:rFonts w:eastAsia="Times New Roman"/>
          <w:b w:val="0"/>
          <w:sz w:val="24"/>
          <w:szCs w:val="24"/>
          <w:lang w:val="vi-VN"/>
        </w:rPr>
        <w:t>d</w:t>
      </w:r>
      <w:r w:rsidRPr="00277433">
        <w:rPr>
          <w:rStyle w:val="Heading1Char"/>
          <w:rFonts w:eastAsia="Times New Roman"/>
          <w:b w:val="0"/>
          <w:sz w:val="24"/>
          <w:szCs w:val="24"/>
          <w:lang w:val="vi-VN"/>
        </w:rPr>
        <w:t>ư nợ gốc còn lại</w:t>
      </w:r>
      <w:r w:rsidR="008951AB" w:rsidRPr="00277433">
        <w:rPr>
          <w:rStyle w:val="Heading1Char"/>
          <w:rFonts w:eastAsia="Times New Roman"/>
          <w:b w:val="0"/>
          <w:sz w:val="24"/>
          <w:szCs w:val="24"/>
          <w:lang w:val="vi-VN"/>
        </w:rPr>
        <w:t xml:space="preserve"> </w:t>
      </w:r>
      <w:r w:rsidR="005F460A" w:rsidRPr="00277433">
        <w:rPr>
          <w:rStyle w:val="Heading1Char"/>
          <w:rFonts w:eastAsia="Times New Roman"/>
          <w:b w:val="0"/>
          <w:sz w:val="24"/>
          <w:szCs w:val="24"/>
          <w:lang w:val="vi-VN"/>
        </w:rPr>
        <w:t xml:space="preserve">và khoản lãi phát sinh </w:t>
      </w:r>
      <w:r w:rsidR="003E4B6C" w:rsidRPr="00277433">
        <w:rPr>
          <w:rStyle w:val="Heading1Char"/>
          <w:rFonts w:eastAsia="Times New Roman"/>
          <w:b w:val="0"/>
          <w:sz w:val="24"/>
          <w:szCs w:val="24"/>
          <w:lang w:val="vi-VN"/>
        </w:rPr>
        <w:t xml:space="preserve">của Hợp đồng tín dụng </w:t>
      </w:r>
      <w:r w:rsidR="000E3EB6" w:rsidRPr="00277433">
        <w:rPr>
          <w:rStyle w:val="Heading1Char"/>
          <w:rFonts w:eastAsia="Times New Roman"/>
          <w:b w:val="0"/>
          <w:sz w:val="24"/>
          <w:szCs w:val="24"/>
          <w:lang w:val="vi-VN"/>
        </w:rPr>
        <w:t xml:space="preserve">tại tháng xảy ra sự kiện bảo hiểm </w:t>
      </w:r>
      <w:r w:rsidR="005F460A" w:rsidRPr="00277433">
        <w:rPr>
          <w:rStyle w:val="Heading1Char"/>
          <w:rFonts w:eastAsia="Times New Roman"/>
          <w:b w:val="0"/>
          <w:sz w:val="24"/>
          <w:szCs w:val="24"/>
          <w:lang w:val="vi-VN"/>
        </w:rPr>
        <w:t xml:space="preserve">được </w:t>
      </w:r>
      <w:r w:rsidR="007A24B2" w:rsidRPr="00277433">
        <w:rPr>
          <w:rStyle w:val="Heading1Char"/>
          <w:rFonts w:eastAsia="Times New Roman"/>
          <w:b w:val="0"/>
          <w:sz w:val="24"/>
          <w:szCs w:val="24"/>
          <w:lang w:val="vi-VN"/>
        </w:rPr>
        <w:t>xác định</w:t>
      </w:r>
      <w:r w:rsidR="000E3EB6" w:rsidRPr="00277433">
        <w:rPr>
          <w:rStyle w:val="Heading1Char"/>
          <w:rFonts w:eastAsia="Times New Roman"/>
          <w:b w:val="0"/>
          <w:sz w:val="24"/>
          <w:szCs w:val="24"/>
          <w:lang w:val="vi-VN"/>
        </w:rPr>
        <w:t xml:space="preserve"> trong </w:t>
      </w:r>
      <w:r w:rsidR="008951AB" w:rsidRPr="00277433">
        <w:rPr>
          <w:rStyle w:val="Heading1Char"/>
          <w:rFonts w:eastAsia="Times New Roman"/>
          <w:b w:val="0"/>
          <w:sz w:val="24"/>
          <w:szCs w:val="24"/>
          <w:lang w:val="vi-VN"/>
        </w:rPr>
        <w:t>Bảng minh họa quyền lợi sản phẩm</w:t>
      </w:r>
      <w:r w:rsidR="005F460A" w:rsidRPr="00277433">
        <w:rPr>
          <w:rStyle w:val="Heading1Char"/>
          <w:rFonts w:eastAsia="Times New Roman"/>
          <w:b w:val="0"/>
          <w:sz w:val="24"/>
          <w:szCs w:val="24"/>
          <w:lang w:val="vi-VN"/>
        </w:rPr>
        <w:t>.</w:t>
      </w:r>
    </w:p>
    <w:p w:rsidR="00322D94" w:rsidRPr="00277433" w:rsidRDefault="00347ABB" w:rsidP="005E4807">
      <w:pPr>
        <w:numPr>
          <w:ilvl w:val="1"/>
          <w:numId w:val="4"/>
        </w:numPr>
        <w:autoSpaceDE/>
        <w:autoSpaceDN/>
        <w:spacing w:before="120"/>
        <w:jc w:val="both"/>
        <w:rPr>
          <w:rStyle w:val="Heading1Char"/>
          <w:rFonts w:eastAsia="Times New Roman"/>
          <w:bCs w:val="0"/>
          <w:sz w:val="24"/>
          <w:szCs w:val="24"/>
          <w:lang w:val="vi-VN"/>
        </w:rPr>
      </w:pPr>
      <w:r w:rsidRPr="00277433">
        <w:rPr>
          <w:rStyle w:val="Heading1Char"/>
          <w:rFonts w:eastAsia="Times New Roman"/>
          <w:sz w:val="24"/>
          <w:szCs w:val="24"/>
          <w:lang w:val="vi-VN"/>
        </w:rPr>
        <w:t xml:space="preserve">Phí bảo hiểm: </w:t>
      </w:r>
      <w:r w:rsidRPr="00277433">
        <w:rPr>
          <w:rStyle w:val="Heading1Char"/>
          <w:rFonts w:eastAsia="Times New Roman"/>
          <w:b w:val="0"/>
          <w:sz w:val="24"/>
          <w:szCs w:val="24"/>
          <w:lang w:val="vi-VN"/>
        </w:rPr>
        <w:t>khoản tiền đóng cho Prudential để được bảo hiểm theo Hợp đồng bảo hiểm. Phí bảo hiểm được tính tròn Tháng hợp đồng.</w:t>
      </w:r>
      <w:r w:rsidR="005F460A" w:rsidRPr="00277433">
        <w:rPr>
          <w:rStyle w:val="Heading1Char"/>
          <w:rFonts w:eastAsia="Times New Roman"/>
          <w:b w:val="0"/>
          <w:sz w:val="24"/>
          <w:szCs w:val="24"/>
          <w:lang w:val="en-US"/>
        </w:rPr>
        <w:t xml:space="preserve">  </w:t>
      </w:r>
      <w:r w:rsidR="00322D94" w:rsidRPr="00277433">
        <w:rPr>
          <w:rStyle w:val="Heading1Char"/>
          <w:rFonts w:eastAsia="Times New Roman"/>
          <w:b w:val="0"/>
          <w:sz w:val="24"/>
          <w:szCs w:val="24"/>
          <w:lang w:val="en-US"/>
        </w:rPr>
        <w:t xml:space="preserve"> </w:t>
      </w:r>
    </w:p>
    <w:p w:rsidR="00347ABB" w:rsidRPr="00277433" w:rsidRDefault="00D63027" w:rsidP="008A4096">
      <w:pPr>
        <w:autoSpaceDE/>
        <w:autoSpaceDN/>
        <w:spacing w:before="120"/>
        <w:ind w:left="720"/>
        <w:jc w:val="both"/>
        <w:rPr>
          <w:rStyle w:val="Heading1Char"/>
          <w:rFonts w:eastAsia="Times New Roman"/>
          <w:bCs w:val="0"/>
          <w:sz w:val="24"/>
          <w:szCs w:val="24"/>
          <w:lang w:val="vi-VN"/>
        </w:rPr>
      </w:pPr>
      <w:r w:rsidRPr="00277433">
        <w:rPr>
          <w:sz w:val="24"/>
          <w:szCs w:val="24"/>
          <w:lang w:val="vi-VN"/>
        </w:rPr>
        <w:t>Tỷ lệ phí bảo hiểm định kỳ có thể thay đổi vào ngày gia hạn kế tiếp của Thời hạn hợp đồng dựa theo nguyên tắc định phí đã được Bộ Tài chính phê chuẩn. Prudential có nghĩa vụ thông báo bằng văn bản cho Bên mua bảo hiểm ít nhất 30 ngày trước ngày áp dụng mức tỷ lệ phí bảo hiểm mới</w:t>
      </w:r>
      <w:r w:rsidR="00322D94" w:rsidRPr="00277433">
        <w:rPr>
          <w:sz w:val="24"/>
          <w:szCs w:val="24"/>
          <w:lang w:val="vi-VN"/>
        </w:rPr>
        <w:t xml:space="preserve">. </w:t>
      </w:r>
    </w:p>
    <w:p w:rsidR="00347ABB" w:rsidRPr="00277433" w:rsidRDefault="00347ABB" w:rsidP="005E4807">
      <w:pPr>
        <w:numPr>
          <w:ilvl w:val="1"/>
          <w:numId w:val="4"/>
        </w:numPr>
        <w:autoSpaceDE/>
        <w:autoSpaceDN/>
        <w:spacing w:before="120"/>
        <w:jc w:val="both"/>
        <w:rPr>
          <w:rStyle w:val="Heading1Char"/>
          <w:rFonts w:eastAsia="Times New Roman"/>
          <w:b w:val="0"/>
          <w:bCs w:val="0"/>
          <w:color w:val="000000" w:themeColor="text1"/>
          <w:sz w:val="24"/>
          <w:szCs w:val="24"/>
          <w:lang w:val="vi-VN"/>
        </w:rPr>
      </w:pPr>
      <w:r w:rsidRPr="00277433">
        <w:rPr>
          <w:rStyle w:val="Heading1Char"/>
          <w:rFonts w:eastAsia="Times New Roman"/>
          <w:sz w:val="24"/>
          <w:szCs w:val="24"/>
          <w:lang w:val="vi-VN"/>
        </w:rPr>
        <w:t>Khoản nợ</w:t>
      </w:r>
      <w:r w:rsidR="00004530" w:rsidRPr="00277433">
        <w:rPr>
          <w:rStyle w:val="Heading1Char"/>
          <w:rFonts w:eastAsia="Times New Roman"/>
          <w:sz w:val="24"/>
          <w:szCs w:val="24"/>
          <w:lang w:val="vi-VN"/>
        </w:rPr>
        <w:t xml:space="preserve"> phí bảo hiểm</w:t>
      </w:r>
      <w:r w:rsidRPr="00277433">
        <w:rPr>
          <w:rStyle w:val="Heading1Char"/>
          <w:rFonts w:eastAsia="Times New Roman"/>
          <w:sz w:val="24"/>
          <w:szCs w:val="24"/>
          <w:lang w:val="vi-VN"/>
        </w:rPr>
        <w:t xml:space="preserve">: </w:t>
      </w:r>
      <w:r w:rsidRPr="00277433">
        <w:rPr>
          <w:rStyle w:val="Heading1Char"/>
          <w:rFonts w:eastAsia="Times New Roman"/>
          <w:b w:val="0"/>
          <w:sz w:val="24"/>
          <w:szCs w:val="24"/>
          <w:lang w:val="vi-VN"/>
        </w:rPr>
        <w:t xml:space="preserve">khoản Phí bảo </w:t>
      </w:r>
      <w:r w:rsidRPr="00277433">
        <w:rPr>
          <w:rStyle w:val="Heading1Char"/>
          <w:rFonts w:eastAsia="Times New Roman"/>
          <w:b w:val="0"/>
          <w:color w:val="000000" w:themeColor="text1"/>
          <w:sz w:val="24"/>
          <w:szCs w:val="24"/>
          <w:lang w:val="vi-VN"/>
        </w:rPr>
        <w:t xml:space="preserve">hiểm </w:t>
      </w:r>
      <w:r w:rsidR="00007B14" w:rsidRPr="00277433">
        <w:rPr>
          <w:rStyle w:val="Heading1Char"/>
          <w:rFonts w:eastAsia="Times New Roman"/>
          <w:b w:val="0"/>
          <w:color w:val="000000" w:themeColor="text1"/>
          <w:sz w:val="24"/>
          <w:szCs w:val="24"/>
          <w:lang w:val="vi-VN"/>
        </w:rPr>
        <w:t xml:space="preserve">đã </w:t>
      </w:r>
      <w:r w:rsidR="00D213A3" w:rsidRPr="00277433">
        <w:rPr>
          <w:rStyle w:val="Heading1Char"/>
          <w:rFonts w:eastAsia="Times New Roman"/>
          <w:b w:val="0"/>
          <w:color w:val="000000" w:themeColor="text1"/>
          <w:sz w:val="24"/>
          <w:szCs w:val="24"/>
          <w:lang w:val="vi-VN"/>
        </w:rPr>
        <w:t xml:space="preserve">đến hạn </w:t>
      </w:r>
      <w:r w:rsidRPr="00277433">
        <w:rPr>
          <w:rStyle w:val="Heading1Char"/>
          <w:rFonts w:eastAsia="Times New Roman"/>
          <w:b w:val="0"/>
          <w:color w:val="000000" w:themeColor="text1"/>
          <w:sz w:val="24"/>
          <w:szCs w:val="24"/>
          <w:lang w:val="vi-VN"/>
        </w:rPr>
        <w:t xml:space="preserve">mà Bên mua bảo hiểm </w:t>
      </w:r>
      <w:r w:rsidR="00D213A3" w:rsidRPr="00277433">
        <w:rPr>
          <w:rStyle w:val="Heading1Char"/>
          <w:rFonts w:eastAsia="Times New Roman"/>
          <w:b w:val="0"/>
          <w:color w:val="000000" w:themeColor="text1"/>
          <w:sz w:val="24"/>
          <w:szCs w:val="24"/>
          <w:lang w:val="vi-VN"/>
        </w:rPr>
        <w:t xml:space="preserve">chưa đóng cho </w:t>
      </w:r>
      <w:r w:rsidRPr="00277433">
        <w:rPr>
          <w:rStyle w:val="Heading1Char"/>
          <w:rFonts w:eastAsia="Times New Roman"/>
          <w:b w:val="0"/>
          <w:color w:val="000000" w:themeColor="text1"/>
          <w:sz w:val="24"/>
          <w:szCs w:val="24"/>
          <w:lang w:val="vi-VN"/>
        </w:rPr>
        <w:t>Prudential.</w:t>
      </w:r>
    </w:p>
    <w:p w:rsidR="00347ABB" w:rsidRPr="00277433" w:rsidRDefault="00347ABB" w:rsidP="005E4807">
      <w:pPr>
        <w:numPr>
          <w:ilvl w:val="1"/>
          <w:numId w:val="4"/>
        </w:numPr>
        <w:autoSpaceDE/>
        <w:autoSpaceDN/>
        <w:spacing w:before="120"/>
        <w:jc w:val="both"/>
        <w:rPr>
          <w:rStyle w:val="Heading1Char"/>
          <w:rFonts w:eastAsia="Times New Roman"/>
          <w:b w:val="0"/>
          <w:bCs w:val="0"/>
          <w:color w:val="000000" w:themeColor="text1"/>
          <w:sz w:val="24"/>
          <w:szCs w:val="24"/>
          <w:lang w:val="vi-VN"/>
        </w:rPr>
      </w:pPr>
      <w:r w:rsidRPr="00277433">
        <w:rPr>
          <w:rStyle w:val="Heading1Char"/>
          <w:rFonts w:eastAsia="Times New Roman"/>
          <w:color w:val="000000" w:themeColor="text1"/>
          <w:sz w:val="24"/>
          <w:szCs w:val="24"/>
          <w:lang w:val="vi-VN"/>
        </w:rPr>
        <w:t xml:space="preserve">Tháng hợp đồng: </w:t>
      </w:r>
      <w:r w:rsidRPr="00277433">
        <w:rPr>
          <w:rStyle w:val="Heading1Char"/>
          <w:rFonts w:eastAsia="Times New Roman"/>
          <w:b w:val="0"/>
          <w:color w:val="000000" w:themeColor="text1"/>
          <w:sz w:val="24"/>
          <w:szCs w:val="24"/>
          <w:lang w:val="vi-VN"/>
        </w:rPr>
        <w:t>khoảng thời gian 1 tháng tính từ Ngày hiệu lực hợp đồng hoặc từ Ngày kỷ niệm tháng hợp đồng của các tháng tiếp theo.</w:t>
      </w:r>
    </w:p>
    <w:p w:rsidR="00347ABB" w:rsidRPr="00277433" w:rsidRDefault="00347ABB" w:rsidP="005E4807">
      <w:pPr>
        <w:numPr>
          <w:ilvl w:val="1"/>
          <w:numId w:val="4"/>
        </w:numPr>
        <w:autoSpaceDE/>
        <w:autoSpaceDN/>
        <w:spacing w:before="120"/>
        <w:jc w:val="both"/>
        <w:rPr>
          <w:rStyle w:val="Heading1Char"/>
          <w:rFonts w:eastAsia="Times New Roman"/>
          <w:b w:val="0"/>
          <w:bCs w:val="0"/>
          <w:color w:val="000000" w:themeColor="text1"/>
          <w:sz w:val="24"/>
          <w:szCs w:val="24"/>
          <w:lang w:val="vi-VN"/>
        </w:rPr>
      </w:pPr>
      <w:r w:rsidRPr="00277433">
        <w:rPr>
          <w:rStyle w:val="Heading1Char"/>
          <w:rFonts w:eastAsia="Times New Roman"/>
          <w:color w:val="000000" w:themeColor="text1"/>
          <w:sz w:val="24"/>
          <w:szCs w:val="24"/>
          <w:lang w:val="vi-VN"/>
        </w:rPr>
        <w:t xml:space="preserve">Ngày kỷ niệm tháng hợp đồng: </w:t>
      </w:r>
      <w:r w:rsidRPr="00277433">
        <w:rPr>
          <w:rStyle w:val="Heading1Char"/>
          <w:rFonts w:eastAsia="Times New Roman"/>
          <w:b w:val="0"/>
          <w:color w:val="000000" w:themeColor="text1"/>
          <w:sz w:val="24"/>
          <w:szCs w:val="24"/>
          <w:lang w:val="vi-VN"/>
        </w:rPr>
        <w:t>ngày kỷ niệm hàng tháng của Ngày hiệu lực hợp đồng.</w:t>
      </w:r>
      <w:r w:rsidRPr="00277433">
        <w:rPr>
          <w:rStyle w:val="Heading1Char"/>
          <w:rFonts w:eastAsia="Times New Roman"/>
          <w:color w:val="000000" w:themeColor="text1"/>
          <w:sz w:val="24"/>
          <w:szCs w:val="24"/>
          <w:lang w:val="vi-VN"/>
        </w:rPr>
        <w:t xml:space="preserve"> </w:t>
      </w:r>
    </w:p>
    <w:p w:rsidR="00347ABB" w:rsidRPr="00277433" w:rsidRDefault="00347ABB" w:rsidP="005E4807">
      <w:pPr>
        <w:numPr>
          <w:ilvl w:val="1"/>
          <w:numId w:val="4"/>
        </w:numPr>
        <w:autoSpaceDE/>
        <w:autoSpaceDN/>
        <w:spacing w:before="120"/>
        <w:jc w:val="both"/>
        <w:rPr>
          <w:rStyle w:val="Heading1Char"/>
          <w:rFonts w:eastAsia="Times New Roman"/>
          <w:b w:val="0"/>
          <w:bCs w:val="0"/>
          <w:sz w:val="24"/>
          <w:szCs w:val="24"/>
          <w:lang w:val="vi-VN"/>
        </w:rPr>
      </w:pPr>
      <w:r w:rsidRPr="00277433">
        <w:rPr>
          <w:rStyle w:val="Heading1Char"/>
          <w:rFonts w:eastAsia="Times New Roman"/>
          <w:sz w:val="24"/>
          <w:szCs w:val="24"/>
          <w:lang w:val="vi-VN"/>
        </w:rPr>
        <w:t xml:space="preserve">Giá trị hoàn lại: </w:t>
      </w:r>
      <w:r w:rsidRPr="00277433">
        <w:rPr>
          <w:rStyle w:val="Heading1Char"/>
          <w:rFonts w:eastAsia="Times New Roman"/>
          <w:b w:val="0"/>
          <w:sz w:val="24"/>
          <w:szCs w:val="24"/>
          <w:lang w:val="vi-VN"/>
        </w:rPr>
        <w:t xml:space="preserve">khoản tiền </w:t>
      </w:r>
      <w:r w:rsidR="0048235E" w:rsidRPr="00277433">
        <w:rPr>
          <w:rStyle w:val="Heading1Char"/>
          <w:rFonts w:eastAsia="Times New Roman"/>
          <w:b w:val="0"/>
          <w:sz w:val="24"/>
          <w:szCs w:val="24"/>
          <w:lang w:val="vi-VN"/>
        </w:rPr>
        <w:t xml:space="preserve">Bên mua bảo hiểm hoặc </w:t>
      </w:r>
      <w:r w:rsidRPr="00277433">
        <w:rPr>
          <w:rStyle w:val="Heading1Char"/>
          <w:rFonts w:eastAsia="Times New Roman"/>
          <w:b w:val="0"/>
          <w:sz w:val="24"/>
          <w:szCs w:val="24"/>
          <w:lang w:val="vi-VN"/>
        </w:rPr>
        <w:t xml:space="preserve">Người được bảo hiểm nhận được khi chấm dứt </w:t>
      </w:r>
      <w:r w:rsidR="00A15AE2" w:rsidRPr="00277433">
        <w:rPr>
          <w:rStyle w:val="Heading1Char"/>
          <w:rFonts w:eastAsia="Times New Roman"/>
          <w:b w:val="0"/>
          <w:sz w:val="24"/>
          <w:szCs w:val="24"/>
          <w:lang w:val="vi-VN"/>
        </w:rPr>
        <w:t>H</w:t>
      </w:r>
      <w:r w:rsidRPr="00277433">
        <w:rPr>
          <w:rStyle w:val="Heading1Char"/>
          <w:rFonts w:eastAsia="Times New Roman"/>
          <w:b w:val="0"/>
          <w:sz w:val="24"/>
          <w:szCs w:val="24"/>
          <w:lang w:val="vi-VN"/>
        </w:rPr>
        <w:t xml:space="preserve">ợp đồng </w:t>
      </w:r>
      <w:r w:rsidR="004E04F6" w:rsidRPr="00277433">
        <w:rPr>
          <w:rStyle w:val="Heading1Char"/>
          <w:rFonts w:eastAsia="Times New Roman"/>
          <w:b w:val="0"/>
          <w:sz w:val="24"/>
          <w:szCs w:val="24"/>
          <w:lang w:val="vi-VN"/>
        </w:rPr>
        <w:t xml:space="preserve">bảo hiểm </w:t>
      </w:r>
      <w:r w:rsidRPr="00277433">
        <w:rPr>
          <w:rStyle w:val="Heading1Char"/>
          <w:rFonts w:eastAsia="Times New Roman"/>
          <w:b w:val="0"/>
          <w:sz w:val="24"/>
          <w:szCs w:val="24"/>
          <w:lang w:val="vi-VN"/>
        </w:rPr>
        <w:t>trước thời hạn. Hợp đồng bảo hiểm</w:t>
      </w:r>
      <w:r w:rsidR="00642AF9" w:rsidRPr="00277433">
        <w:rPr>
          <w:rStyle w:val="Heading1Char"/>
          <w:rFonts w:eastAsia="Times New Roman"/>
          <w:b w:val="0"/>
          <w:sz w:val="24"/>
          <w:szCs w:val="24"/>
          <w:lang w:val="vi-VN"/>
        </w:rPr>
        <w:t xml:space="preserve"> </w:t>
      </w:r>
      <w:r w:rsidRPr="00277433">
        <w:rPr>
          <w:rStyle w:val="Heading1Char"/>
          <w:rFonts w:eastAsia="Times New Roman"/>
          <w:b w:val="0"/>
          <w:sz w:val="24"/>
          <w:szCs w:val="24"/>
          <w:lang w:val="vi-VN"/>
        </w:rPr>
        <w:t xml:space="preserve">chỉ có Giá trị hoàn lại đối với </w:t>
      </w:r>
      <w:r w:rsidR="003E4B6C" w:rsidRPr="00277433">
        <w:rPr>
          <w:rStyle w:val="Heading1Char"/>
          <w:rFonts w:eastAsia="Times New Roman"/>
          <w:b w:val="0"/>
          <w:sz w:val="24"/>
          <w:szCs w:val="24"/>
          <w:lang w:val="vi-VN"/>
        </w:rPr>
        <w:t>l</w:t>
      </w:r>
      <w:r w:rsidRPr="00277433">
        <w:rPr>
          <w:rStyle w:val="Heading1Char"/>
          <w:rFonts w:eastAsia="Times New Roman"/>
          <w:b w:val="0"/>
          <w:sz w:val="24"/>
          <w:szCs w:val="24"/>
          <w:lang w:val="vi-VN"/>
        </w:rPr>
        <w:t xml:space="preserve">ựa chọn đóng phí </w:t>
      </w:r>
      <w:r w:rsidR="004E04F6" w:rsidRPr="00277433">
        <w:rPr>
          <w:rStyle w:val="Heading1Char"/>
          <w:rFonts w:eastAsia="Times New Roman"/>
          <w:b w:val="0"/>
          <w:sz w:val="24"/>
          <w:szCs w:val="24"/>
          <w:lang w:val="vi-VN"/>
        </w:rPr>
        <w:t xml:space="preserve">bảo hiểm </w:t>
      </w:r>
      <w:r w:rsidRPr="00277433">
        <w:rPr>
          <w:rStyle w:val="Heading1Char"/>
          <w:rFonts w:eastAsia="Times New Roman"/>
          <w:b w:val="0"/>
          <w:sz w:val="24"/>
          <w:szCs w:val="24"/>
          <w:lang w:val="vi-VN"/>
        </w:rPr>
        <w:t>một lần.</w:t>
      </w:r>
    </w:p>
    <w:p w:rsidR="00A81978" w:rsidRPr="00277433" w:rsidRDefault="00A81978" w:rsidP="00A81978">
      <w:pPr>
        <w:autoSpaceDE/>
        <w:autoSpaceDN/>
        <w:spacing w:before="120"/>
        <w:ind w:left="720"/>
        <w:jc w:val="both"/>
        <w:rPr>
          <w:sz w:val="24"/>
          <w:szCs w:val="24"/>
          <w:lang w:val="vi-VN"/>
        </w:rPr>
      </w:pPr>
      <w:r w:rsidRPr="00277433">
        <w:rPr>
          <w:sz w:val="24"/>
          <w:szCs w:val="24"/>
          <w:lang w:val="vi-VN"/>
        </w:rPr>
        <w:t>Giá trị hoàn lại sẽ được tính phù hợp với cơ sở kỹ thuật đã được Bộ Tài chính phê chuẩn. Giá trị hoàn lại ước tính vào Ngày kỷ niệm năm hợp đồng hàng năm được trình bày tại Bảng minh hoạ quyền lợi bảo hiểm.</w:t>
      </w:r>
    </w:p>
    <w:p w:rsidR="00347ABB" w:rsidRPr="00277433" w:rsidRDefault="00347ABB" w:rsidP="005E4807">
      <w:pPr>
        <w:numPr>
          <w:ilvl w:val="1"/>
          <w:numId w:val="4"/>
        </w:numPr>
        <w:autoSpaceDE/>
        <w:autoSpaceDN/>
        <w:spacing w:before="120"/>
        <w:jc w:val="both"/>
        <w:rPr>
          <w:rStyle w:val="Heading1Char"/>
          <w:rFonts w:eastAsia="Times New Roman"/>
          <w:b w:val="0"/>
          <w:bCs w:val="0"/>
          <w:sz w:val="24"/>
          <w:szCs w:val="24"/>
          <w:lang w:val="vi-VN"/>
        </w:rPr>
      </w:pPr>
      <w:r w:rsidRPr="00277433">
        <w:rPr>
          <w:rStyle w:val="Heading1Char"/>
          <w:rFonts w:eastAsia="Times New Roman"/>
          <w:sz w:val="24"/>
          <w:szCs w:val="24"/>
          <w:lang w:val="vi-VN"/>
        </w:rPr>
        <w:t>Tai nạn:</w:t>
      </w:r>
      <w:r w:rsidRPr="00277433">
        <w:rPr>
          <w:snapToGrid w:val="0"/>
          <w:sz w:val="24"/>
          <w:szCs w:val="24"/>
          <w:lang w:val="vi-VN"/>
        </w:rPr>
        <w:t xml:space="preserve"> một sự kiện hoặc một chuỗi sự kiện không bị gián đoạn gây ra bởi tác động của một lực hoặc một vật bất ngờ từ bên ngoài</w:t>
      </w:r>
      <w:r w:rsidR="001C3EBE" w:rsidRPr="00277433">
        <w:rPr>
          <w:snapToGrid w:val="0"/>
          <w:sz w:val="24"/>
          <w:szCs w:val="24"/>
          <w:lang w:val="vi-VN"/>
        </w:rPr>
        <w:t xml:space="preserve"> lên cơ thể Người được bảo hiểm</w:t>
      </w:r>
      <w:r w:rsidRPr="00277433">
        <w:rPr>
          <w:snapToGrid w:val="0"/>
          <w:sz w:val="24"/>
          <w:szCs w:val="24"/>
          <w:lang w:val="vi-VN"/>
        </w:rPr>
        <w:t>, không chủ động và ngoài ý muốn của Người được bảo hiểm, xảy ra trong thời gian có hiệu lực của sản phẩm bảo hiểm này. Sự kiện hoặc chuỗi sự kiện nêu trên phải là nguyên nhân duy nhất, trực tiếp, và không liên quan đến bất kỳ nguyên nhân nào khác gây ra tổn thương và/hoặc tử vong cho Người được bảo hiểm.</w:t>
      </w:r>
    </w:p>
    <w:p w:rsidR="00347ABB" w:rsidRPr="00277433" w:rsidRDefault="00347ABB" w:rsidP="005E4807">
      <w:pPr>
        <w:numPr>
          <w:ilvl w:val="1"/>
          <w:numId w:val="4"/>
        </w:numPr>
        <w:autoSpaceDE/>
        <w:autoSpaceDN/>
        <w:spacing w:before="120"/>
        <w:jc w:val="both"/>
        <w:rPr>
          <w:rStyle w:val="Heading1Char"/>
          <w:rFonts w:eastAsia="Times New Roman"/>
          <w:b w:val="0"/>
          <w:bCs w:val="0"/>
          <w:sz w:val="24"/>
          <w:szCs w:val="24"/>
          <w:lang w:val="vi-VN"/>
        </w:rPr>
      </w:pPr>
      <w:bookmarkStart w:id="7" w:name="_Ref41481914"/>
      <w:r w:rsidRPr="00277433">
        <w:rPr>
          <w:rStyle w:val="Heading1Char"/>
          <w:rFonts w:eastAsia="Times New Roman"/>
          <w:sz w:val="24"/>
          <w:szCs w:val="24"/>
          <w:lang w:val="vi-VN"/>
        </w:rPr>
        <w:t>Thương tật toàn bộ và vĩnh viễn</w:t>
      </w:r>
      <w:r w:rsidR="001761FA" w:rsidRPr="00277433">
        <w:rPr>
          <w:rStyle w:val="Heading1Char"/>
          <w:rFonts w:eastAsia="Times New Roman"/>
          <w:sz w:val="24"/>
          <w:szCs w:val="24"/>
          <w:lang w:val="vi-VN"/>
        </w:rPr>
        <w:t xml:space="preserve"> </w:t>
      </w:r>
      <w:r w:rsidRPr="00277433">
        <w:rPr>
          <w:rStyle w:val="Heading1Char"/>
          <w:rFonts w:eastAsia="Times New Roman"/>
          <w:sz w:val="24"/>
          <w:szCs w:val="24"/>
          <w:lang w:val="vi-VN"/>
        </w:rPr>
        <w:t>nghĩa là khi</w:t>
      </w:r>
      <w:r w:rsidRPr="00277433">
        <w:rPr>
          <w:rStyle w:val="Heading1Char"/>
          <w:rFonts w:eastAsia="Times New Roman"/>
          <w:b w:val="0"/>
          <w:bCs w:val="0"/>
          <w:sz w:val="24"/>
          <w:szCs w:val="24"/>
          <w:lang w:val="vi-VN"/>
        </w:rPr>
        <w:t>:</w:t>
      </w:r>
      <w:bookmarkEnd w:id="7"/>
    </w:p>
    <w:p w:rsidR="00347ABB" w:rsidRPr="00277433" w:rsidRDefault="00347ABB" w:rsidP="00D47A00">
      <w:pPr>
        <w:widowControl w:val="0"/>
        <w:numPr>
          <w:ilvl w:val="0"/>
          <w:numId w:val="5"/>
        </w:numPr>
        <w:tabs>
          <w:tab w:val="left" w:pos="720"/>
          <w:tab w:val="left" w:pos="2160"/>
          <w:tab w:val="left" w:pos="2880"/>
          <w:tab w:val="left" w:pos="3600"/>
          <w:tab w:val="left" w:pos="6480"/>
        </w:tabs>
        <w:spacing w:before="120" w:after="120"/>
        <w:jc w:val="both"/>
        <w:rPr>
          <w:snapToGrid w:val="0"/>
          <w:sz w:val="24"/>
          <w:szCs w:val="24"/>
          <w:lang w:val="vi-VN"/>
        </w:rPr>
      </w:pPr>
      <w:r w:rsidRPr="00277433">
        <w:rPr>
          <w:sz w:val="24"/>
          <w:szCs w:val="24"/>
          <w:lang w:val="vi-VN"/>
        </w:rPr>
        <w:t>Người được bảo hiểm bị mất, liệt hoàn toàn và không thể phục hồi được chức năng của</w:t>
      </w:r>
      <w:r w:rsidRPr="00277433">
        <w:rPr>
          <w:snapToGrid w:val="0"/>
          <w:sz w:val="24"/>
          <w:szCs w:val="24"/>
          <w:lang w:val="vi-VN"/>
        </w:rPr>
        <w:t>:</w:t>
      </w:r>
    </w:p>
    <w:p w:rsidR="00347ABB" w:rsidRPr="00277433" w:rsidRDefault="00347ABB" w:rsidP="005D3B58">
      <w:pPr>
        <w:widowControl w:val="0"/>
        <w:spacing w:before="60" w:after="60"/>
        <w:ind w:left="720"/>
        <w:jc w:val="both"/>
        <w:rPr>
          <w:snapToGrid w:val="0"/>
          <w:sz w:val="24"/>
          <w:szCs w:val="24"/>
          <w:lang w:val="vi-VN"/>
        </w:rPr>
      </w:pPr>
      <w:r w:rsidRPr="00277433">
        <w:rPr>
          <w:snapToGrid w:val="0"/>
          <w:sz w:val="24"/>
          <w:szCs w:val="24"/>
          <w:lang w:val="vi-VN"/>
        </w:rPr>
        <w:t>Hai tay; hoặc</w:t>
      </w:r>
    </w:p>
    <w:p w:rsidR="00347ABB" w:rsidRPr="00277433" w:rsidRDefault="00347ABB" w:rsidP="005D3B58">
      <w:pPr>
        <w:widowControl w:val="0"/>
        <w:spacing w:before="60" w:after="60"/>
        <w:ind w:left="720"/>
        <w:jc w:val="both"/>
        <w:rPr>
          <w:snapToGrid w:val="0"/>
          <w:sz w:val="24"/>
          <w:szCs w:val="24"/>
          <w:lang w:val="vi-VN"/>
        </w:rPr>
      </w:pPr>
      <w:r w:rsidRPr="00277433">
        <w:rPr>
          <w:snapToGrid w:val="0"/>
          <w:sz w:val="24"/>
          <w:szCs w:val="24"/>
          <w:lang w:val="vi-VN"/>
        </w:rPr>
        <w:t>Hai chân; hoặc</w:t>
      </w:r>
    </w:p>
    <w:p w:rsidR="00347ABB" w:rsidRPr="00277433" w:rsidRDefault="00347ABB" w:rsidP="005D3B58">
      <w:pPr>
        <w:widowControl w:val="0"/>
        <w:spacing w:before="60" w:after="60"/>
        <w:ind w:left="720"/>
        <w:jc w:val="both"/>
        <w:rPr>
          <w:snapToGrid w:val="0"/>
          <w:sz w:val="24"/>
          <w:szCs w:val="24"/>
          <w:lang w:val="vi-VN"/>
        </w:rPr>
      </w:pPr>
      <w:r w:rsidRPr="00277433">
        <w:rPr>
          <w:snapToGrid w:val="0"/>
          <w:sz w:val="24"/>
          <w:szCs w:val="24"/>
          <w:lang w:val="vi-VN"/>
        </w:rPr>
        <w:t>Một tay và một chân; hoặc</w:t>
      </w:r>
    </w:p>
    <w:p w:rsidR="00347ABB" w:rsidRPr="00277433" w:rsidRDefault="00347ABB" w:rsidP="005D3B58">
      <w:pPr>
        <w:widowControl w:val="0"/>
        <w:spacing w:before="60" w:after="60"/>
        <w:ind w:left="720"/>
        <w:jc w:val="both"/>
        <w:rPr>
          <w:snapToGrid w:val="0"/>
          <w:sz w:val="24"/>
          <w:szCs w:val="24"/>
          <w:lang w:val="vi-VN"/>
        </w:rPr>
      </w:pPr>
      <w:r w:rsidRPr="00277433">
        <w:rPr>
          <w:snapToGrid w:val="0"/>
          <w:sz w:val="24"/>
          <w:szCs w:val="24"/>
          <w:lang w:val="vi-VN"/>
        </w:rPr>
        <w:lastRenderedPageBreak/>
        <w:t>Hai mắt; hoặc</w:t>
      </w:r>
    </w:p>
    <w:p w:rsidR="00347ABB" w:rsidRPr="00277433" w:rsidRDefault="00347ABB" w:rsidP="005D3B58">
      <w:pPr>
        <w:widowControl w:val="0"/>
        <w:spacing w:before="60" w:after="60"/>
        <w:ind w:left="720"/>
        <w:jc w:val="both"/>
        <w:rPr>
          <w:snapToGrid w:val="0"/>
          <w:sz w:val="24"/>
          <w:szCs w:val="24"/>
          <w:lang w:val="vi-VN"/>
        </w:rPr>
      </w:pPr>
      <w:r w:rsidRPr="00277433">
        <w:rPr>
          <w:snapToGrid w:val="0"/>
          <w:sz w:val="24"/>
          <w:szCs w:val="24"/>
          <w:lang w:val="vi-VN"/>
        </w:rPr>
        <w:t>Một tay và một mắt; hoặc</w:t>
      </w:r>
    </w:p>
    <w:p w:rsidR="00347ABB" w:rsidRPr="00277433" w:rsidRDefault="00347ABB" w:rsidP="005D3B58">
      <w:pPr>
        <w:widowControl w:val="0"/>
        <w:spacing w:before="60" w:after="60"/>
        <w:ind w:left="720"/>
        <w:jc w:val="both"/>
        <w:rPr>
          <w:snapToGrid w:val="0"/>
          <w:sz w:val="24"/>
          <w:szCs w:val="24"/>
          <w:lang w:val="vi-VN"/>
        </w:rPr>
      </w:pPr>
      <w:r w:rsidRPr="00277433">
        <w:rPr>
          <w:snapToGrid w:val="0"/>
          <w:sz w:val="24"/>
          <w:szCs w:val="24"/>
          <w:lang w:val="vi-VN"/>
        </w:rPr>
        <w:t>Một chân và một mắt.</w:t>
      </w:r>
    </w:p>
    <w:p w:rsidR="00F8321D" w:rsidRPr="00277433" w:rsidRDefault="00347ABB" w:rsidP="005D3B58">
      <w:pPr>
        <w:spacing w:before="120" w:after="120"/>
        <w:ind w:left="720"/>
        <w:jc w:val="both"/>
        <w:rPr>
          <w:snapToGrid w:val="0"/>
          <w:sz w:val="24"/>
          <w:szCs w:val="24"/>
          <w:lang w:val="vi-VN"/>
        </w:rPr>
      </w:pPr>
      <w:r w:rsidRPr="00277433">
        <w:rPr>
          <w:rFonts w:eastAsia="Calibri"/>
          <w:snapToGrid w:val="0"/>
          <w:sz w:val="24"/>
          <w:szCs w:val="24"/>
          <w:lang w:val="vi-VN"/>
        </w:rPr>
        <w:t xml:space="preserve">Trong trường hợp này, mất hoàn toàn và không thể phục hồi được chức năng của (i) mắt được hiểu là mất hẳn mắt hoặc mù hoàn toàn, (ii) tay được tính từ cổ tay trở lên, (iii) chân được tính từ mắt cá chân trở lên. </w:t>
      </w:r>
    </w:p>
    <w:p w:rsidR="00347ABB" w:rsidRPr="00277433" w:rsidRDefault="002F50B0" w:rsidP="004B5CEC">
      <w:pPr>
        <w:widowControl w:val="0"/>
        <w:tabs>
          <w:tab w:val="left" w:pos="2160"/>
          <w:tab w:val="left" w:pos="2880"/>
          <w:tab w:val="left" w:pos="3600"/>
          <w:tab w:val="left" w:pos="6480"/>
        </w:tabs>
        <w:spacing w:after="120"/>
        <w:ind w:left="720"/>
        <w:jc w:val="both"/>
        <w:rPr>
          <w:rFonts w:eastAsia="Times New Roman"/>
          <w:sz w:val="24"/>
          <w:szCs w:val="24"/>
          <w:lang w:val="vi-VN"/>
        </w:rPr>
      </w:pPr>
      <w:r w:rsidRPr="00277433">
        <w:rPr>
          <w:sz w:val="24"/>
          <w:szCs w:val="24"/>
          <w:lang w:val="vi-VN"/>
        </w:rPr>
        <w:t>Việc chứng nhận Người được bảo hiểm bị mất hoàn toàn tay hoặc chân hoặc mắt có thể được thực hiện ngay sau khi có sự</w:t>
      </w:r>
      <w:r w:rsidRPr="00277433">
        <w:rPr>
          <w:rFonts w:eastAsia="Times New Roman"/>
          <w:sz w:val="24"/>
          <w:szCs w:val="24"/>
          <w:lang w:val="vi-VN"/>
        </w:rPr>
        <w:t xml:space="preserve"> kiện </w:t>
      </w:r>
      <w:r w:rsidR="004B5CEC" w:rsidRPr="00277433">
        <w:rPr>
          <w:rFonts w:eastAsia="Times New Roman"/>
          <w:sz w:val="24"/>
          <w:szCs w:val="24"/>
          <w:lang w:val="vi-VN"/>
        </w:rPr>
        <w:t xml:space="preserve">bảo hiểm </w:t>
      </w:r>
      <w:r w:rsidRPr="00277433">
        <w:rPr>
          <w:rFonts w:eastAsia="Times New Roman"/>
          <w:sz w:val="24"/>
          <w:szCs w:val="24"/>
          <w:lang w:val="vi-VN"/>
        </w:rPr>
        <w:t>xảy ra.</w:t>
      </w:r>
    </w:p>
    <w:p w:rsidR="004B5CEC" w:rsidRPr="00277433" w:rsidRDefault="004B5CEC" w:rsidP="004B5CEC">
      <w:pPr>
        <w:widowControl w:val="0"/>
        <w:tabs>
          <w:tab w:val="left" w:pos="2160"/>
          <w:tab w:val="left" w:pos="2880"/>
          <w:tab w:val="left" w:pos="3600"/>
          <w:tab w:val="left" w:pos="6480"/>
        </w:tabs>
        <w:spacing w:after="120"/>
        <w:ind w:left="720"/>
        <w:jc w:val="both"/>
        <w:rPr>
          <w:sz w:val="24"/>
          <w:szCs w:val="24"/>
          <w:lang w:val="vi-VN"/>
        </w:rPr>
      </w:pPr>
      <w:bookmarkStart w:id="8" w:name="_Hlk45724704"/>
      <w:r w:rsidRPr="00277433">
        <w:rPr>
          <w:sz w:val="24"/>
          <w:szCs w:val="24"/>
          <w:lang w:val="vi-VN"/>
        </w:rPr>
        <w:t>Việc chứng nhận bị liệt hoàn toàn và không thể phục hồi chức năng của các bộ phận cơ thể phải được thực hiện không sớm hơn 6 tháng kể từ ngày xảy ra sự kiện bảo hiểm hoặc từ ngày bệnh lý được chẩn đoán xác định.</w:t>
      </w:r>
      <w:bookmarkEnd w:id="8"/>
    </w:p>
    <w:p w:rsidR="00347ABB" w:rsidRPr="00277433" w:rsidRDefault="004B5CEC" w:rsidP="00D47A00">
      <w:pPr>
        <w:widowControl w:val="0"/>
        <w:numPr>
          <w:ilvl w:val="0"/>
          <w:numId w:val="5"/>
        </w:numPr>
        <w:tabs>
          <w:tab w:val="left" w:pos="720"/>
          <w:tab w:val="left" w:pos="2160"/>
          <w:tab w:val="left" w:pos="2880"/>
          <w:tab w:val="left" w:pos="3600"/>
          <w:tab w:val="left" w:pos="6480"/>
        </w:tabs>
        <w:spacing w:after="120"/>
        <w:jc w:val="both"/>
        <w:rPr>
          <w:sz w:val="24"/>
          <w:szCs w:val="24"/>
          <w:lang w:val="vi-VN"/>
        </w:rPr>
      </w:pPr>
      <w:bookmarkStart w:id="9" w:name="_Hlk45724719"/>
      <w:r w:rsidRPr="00277433">
        <w:rPr>
          <w:sz w:val="24"/>
          <w:szCs w:val="24"/>
          <w:lang w:val="vi-VN"/>
        </w:rPr>
        <w:t>Người được bảo hiểm bị thương tật từ 81% theo xác nhận của cơ quan y tế/ Hội đồng giám định Y khoa cấp tỉnh trở lên</w:t>
      </w:r>
      <w:bookmarkEnd w:id="9"/>
      <w:r w:rsidR="002F50B0" w:rsidRPr="00277433">
        <w:rPr>
          <w:sz w:val="24"/>
          <w:szCs w:val="24"/>
          <w:lang w:val="vi-VN"/>
        </w:rPr>
        <w:t>.</w:t>
      </w:r>
      <w:r w:rsidR="008E45F2" w:rsidRPr="00277433">
        <w:rPr>
          <w:sz w:val="24"/>
          <w:szCs w:val="24"/>
          <w:lang w:val="vi-VN"/>
        </w:rPr>
        <w:t xml:space="preserve"> </w:t>
      </w:r>
    </w:p>
    <w:p w:rsidR="00347ABB" w:rsidRPr="00277433" w:rsidRDefault="00347ABB" w:rsidP="00EF0FA3">
      <w:pPr>
        <w:pStyle w:val="Heading2"/>
        <w:numPr>
          <w:ilvl w:val="1"/>
          <w:numId w:val="21"/>
        </w:numPr>
        <w:tabs>
          <w:tab w:val="clear" w:pos="4185"/>
        </w:tabs>
        <w:ind w:left="720" w:hanging="720"/>
        <w:rPr>
          <w:rStyle w:val="Heading1Char"/>
          <w:b/>
          <w:bCs/>
          <w:sz w:val="24"/>
          <w:szCs w:val="24"/>
          <w:lang w:val="en-AU"/>
        </w:rPr>
      </w:pPr>
      <w:bookmarkStart w:id="10" w:name="_Toc389569512"/>
      <w:r w:rsidRPr="00277433">
        <w:rPr>
          <w:rStyle w:val="Heading1Char"/>
          <w:b/>
          <w:sz w:val="24"/>
          <w:szCs w:val="24"/>
        </w:rPr>
        <w:t>HỢP ĐỒNG BẢO HIỂM</w:t>
      </w:r>
      <w:bookmarkEnd w:id="10"/>
    </w:p>
    <w:p w:rsidR="00347ABB" w:rsidRPr="00277433" w:rsidRDefault="00347ABB" w:rsidP="00EF0FA3">
      <w:pPr>
        <w:widowControl w:val="0"/>
        <w:numPr>
          <w:ilvl w:val="1"/>
          <w:numId w:val="11"/>
        </w:numPr>
        <w:tabs>
          <w:tab w:val="left" w:pos="720"/>
          <w:tab w:val="left" w:pos="2880"/>
          <w:tab w:val="left" w:pos="3600"/>
          <w:tab w:val="left" w:pos="6480"/>
        </w:tabs>
        <w:spacing w:before="120" w:after="120"/>
        <w:ind w:left="720"/>
        <w:jc w:val="both"/>
        <w:rPr>
          <w:b/>
          <w:bCs/>
          <w:snapToGrid w:val="0"/>
          <w:sz w:val="24"/>
          <w:szCs w:val="24"/>
          <w:lang w:val="vi-VN"/>
        </w:rPr>
      </w:pPr>
      <w:r w:rsidRPr="00277433">
        <w:rPr>
          <w:b/>
          <w:bCs/>
          <w:snapToGrid w:val="0"/>
          <w:sz w:val="24"/>
          <w:szCs w:val="24"/>
        </w:rPr>
        <w:t>H</w:t>
      </w:r>
      <w:r w:rsidRPr="00277433">
        <w:rPr>
          <w:b/>
          <w:bCs/>
          <w:snapToGrid w:val="0"/>
          <w:sz w:val="24"/>
          <w:szCs w:val="24"/>
          <w:lang w:val="vi-VN"/>
        </w:rPr>
        <w:t xml:space="preserve">ợp </w:t>
      </w:r>
      <w:r w:rsidRPr="00277433">
        <w:rPr>
          <w:b/>
          <w:bCs/>
          <w:sz w:val="24"/>
          <w:szCs w:val="24"/>
          <w:lang w:val="vi-VN"/>
        </w:rPr>
        <w:t>đồng</w:t>
      </w:r>
      <w:r w:rsidRPr="00277433">
        <w:rPr>
          <w:b/>
          <w:bCs/>
          <w:snapToGrid w:val="0"/>
          <w:sz w:val="24"/>
          <w:szCs w:val="24"/>
          <w:lang w:val="vi-VN"/>
        </w:rPr>
        <w:t xml:space="preserve"> bảo hiểm </w:t>
      </w:r>
      <w:r w:rsidR="00A15AE2" w:rsidRPr="00277433">
        <w:rPr>
          <w:b/>
          <w:bCs/>
          <w:snapToGrid w:val="0"/>
          <w:sz w:val="24"/>
          <w:szCs w:val="24"/>
          <w:lang w:val="en-US"/>
        </w:rPr>
        <w:t xml:space="preserve">là thỏa thuận giữa Bên mua bảo hiểm và Prudential trên cơ </w:t>
      </w:r>
      <w:r w:rsidR="00007B14" w:rsidRPr="00277433">
        <w:rPr>
          <w:b/>
          <w:bCs/>
          <w:snapToGrid w:val="0"/>
          <w:sz w:val="24"/>
          <w:szCs w:val="24"/>
          <w:lang w:val="en-US"/>
        </w:rPr>
        <w:t xml:space="preserve">sở </w:t>
      </w:r>
      <w:r w:rsidR="00A15AE2" w:rsidRPr="00277433">
        <w:rPr>
          <w:b/>
          <w:bCs/>
          <w:snapToGrid w:val="0"/>
          <w:sz w:val="24"/>
          <w:szCs w:val="24"/>
          <w:lang w:val="en-US"/>
        </w:rPr>
        <w:t xml:space="preserve">yêu cầu bảo hiểm của </w:t>
      </w:r>
      <w:r w:rsidR="003E4B6C" w:rsidRPr="00277433">
        <w:rPr>
          <w:b/>
          <w:bCs/>
          <w:snapToGrid w:val="0"/>
          <w:sz w:val="24"/>
          <w:szCs w:val="24"/>
          <w:lang w:val="en-US"/>
        </w:rPr>
        <w:t>Bên mua bảo hiểm</w:t>
      </w:r>
      <w:r w:rsidR="00A15AE2" w:rsidRPr="00277433">
        <w:rPr>
          <w:b/>
          <w:bCs/>
          <w:snapToGrid w:val="0"/>
          <w:sz w:val="24"/>
          <w:szCs w:val="24"/>
          <w:lang w:val="en-US"/>
        </w:rPr>
        <w:t xml:space="preserve"> (Hợp đồng bảo hiểm), </w:t>
      </w:r>
      <w:r w:rsidRPr="00277433">
        <w:rPr>
          <w:b/>
          <w:bCs/>
          <w:snapToGrid w:val="0"/>
          <w:sz w:val="24"/>
          <w:szCs w:val="24"/>
          <w:lang w:val="vi-VN"/>
        </w:rPr>
        <w:t xml:space="preserve">bao gồm các </w:t>
      </w:r>
      <w:r w:rsidRPr="00277433">
        <w:rPr>
          <w:b/>
          <w:bCs/>
          <w:snapToGrid w:val="0"/>
          <w:sz w:val="24"/>
          <w:szCs w:val="24"/>
        </w:rPr>
        <w:t>tài liệu</w:t>
      </w:r>
      <w:r w:rsidRPr="00277433">
        <w:rPr>
          <w:b/>
          <w:bCs/>
          <w:snapToGrid w:val="0"/>
          <w:sz w:val="24"/>
          <w:szCs w:val="24"/>
          <w:lang w:val="vi-VN"/>
        </w:rPr>
        <w:t xml:space="preserve"> sau:</w:t>
      </w:r>
    </w:p>
    <w:p w:rsidR="00347ABB" w:rsidRPr="00277433" w:rsidRDefault="00347ABB" w:rsidP="00EF0FA3">
      <w:pPr>
        <w:widowControl w:val="0"/>
        <w:numPr>
          <w:ilvl w:val="0"/>
          <w:numId w:val="6"/>
        </w:numPr>
        <w:tabs>
          <w:tab w:val="clear" w:pos="720"/>
          <w:tab w:val="left" w:pos="1080"/>
        </w:tabs>
        <w:autoSpaceDE/>
        <w:autoSpaceDN/>
        <w:spacing w:before="60" w:after="60"/>
        <w:jc w:val="both"/>
        <w:rPr>
          <w:sz w:val="24"/>
          <w:szCs w:val="24"/>
          <w:lang w:val="vi-VN"/>
        </w:rPr>
      </w:pPr>
      <w:r w:rsidRPr="00277433">
        <w:rPr>
          <w:sz w:val="24"/>
          <w:szCs w:val="24"/>
          <w:lang w:val="vi-VN"/>
        </w:rPr>
        <w:t xml:space="preserve">Hồ sơ yêu cầu bảo hiểm;  </w:t>
      </w:r>
    </w:p>
    <w:p w:rsidR="00347ABB" w:rsidRPr="00277433" w:rsidRDefault="00347ABB" w:rsidP="00EF0FA3">
      <w:pPr>
        <w:widowControl w:val="0"/>
        <w:numPr>
          <w:ilvl w:val="0"/>
          <w:numId w:val="6"/>
        </w:numPr>
        <w:tabs>
          <w:tab w:val="clear" w:pos="720"/>
          <w:tab w:val="left" w:pos="1080"/>
        </w:tabs>
        <w:autoSpaceDE/>
        <w:autoSpaceDN/>
        <w:spacing w:before="60" w:after="60"/>
        <w:jc w:val="both"/>
        <w:rPr>
          <w:sz w:val="24"/>
          <w:szCs w:val="24"/>
          <w:lang w:val="vi-VN"/>
        </w:rPr>
      </w:pPr>
      <w:r w:rsidRPr="00277433">
        <w:rPr>
          <w:sz w:val="24"/>
          <w:szCs w:val="24"/>
          <w:lang w:val="vi-VN"/>
        </w:rPr>
        <w:lastRenderedPageBreak/>
        <w:t xml:space="preserve">Giấy Chứng nhận bảo hiểm nhân thọ; </w:t>
      </w:r>
    </w:p>
    <w:p w:rsidR="00347ABB" w:rsidRPr="00277433" w:rsidRDefault="00347ABB" w:rsidP="00EF0FA3">
      <w:pPr>
        <w:widowControl w:val="0"/>
        <w:numPr>
          <w:ilvl w:val="0"/>
          <w:numId w:val="6"/>
        </w:numPr>
        <w:tabs>
          <w:tab w:val="clear" w:pos="720"/>
          <w:tab w:val="left" w:pos="1080"/>
        </w:tabs>
        <w:autoSpaceDE/>
        <w:autoSpaceDN/>
        <w:spacing w:before="60" w:after="60"/>
        <w:jc w:val="both"/>
        <w:rPr>
          <w:sz w:val="24"/>
          <w:szCs w:val="24"/>
          <w:lang w:val="vi-VN"/>
        </w:rPr>
      </w:pPr>
      <w:r w:rsidRPr="00277433">
        <w:rPr>
          <w:sz w:val="24"/>
          <w:szCs w:val="24"/>
          <w:lang w:val="vi-VN"/>
        </w:rPr>
        <w:t>Thư xác nhận điều chỉnh hợp đồng, nếu có;</w:t>
      </w:r>
    </w:p>
    <w:p w:rsidR="00347ABB" w:rsidRPr="00277433" w:rsidRDefault="00347ABB" w:rsidP="00EF0FA3">
      <w:pPr>
        <w:widowControl w:val="0"/>
        <w:numPr>
          <w:ilvl w:val="0"/>
          <w:numId w:val="6"/>
        </w:numPr>
        <w:tabs>
          <w:tab w:val="clear" w:pos="720"/>
          <w:tab w:val="left" w:pos="1080"/>
        </w:tabs>
        <w:autoSpaceDE/>
        <w:autoSpaceDN/>
        <w:spacing w:before="60" w:after="60"/>
        <w:jc w:val="both"/>
        <w:rPr>
          <w:sz w:val="24"/>
          <w:szCs w:val="24"/>
          <w:lang w:val="vi-VN"/>
        </w:rPr>
      </w:pPr>
      <w:r w:rsidRPr="00277433">
        <w:rPr>
          <w:sz w:val="24"/>
          <w:szCs w:val="24"/>
          <w:lang w:val="vi-VN"/>
        </w:rPr>
        <w:t xml:space="preserve">Quy tắc, Điều khoản sản phẩm bảo hiểm này; </w:t>
      </w:r>
    </w:p>
    <w:p w:rsidR="00347ABB" w:rsidRPr="00277433" w:rsidRDefault="00347ABB" w:rsidP="00EF0FA3">
      <w:pPr>
        <w:widowControl w:val="0"/>
        <w:numPr>
          <w:ilvl w:val="0"/>
          <w:numId w:val="6"/>
        </w:numPr>
        <w:tabs>
          <w:tab w:val="clear" w:pos="720"/>
          <w:tab w:val="left" w:pos="1080"/>
        </w:tabs>
        <w:autoSpaceDE/>
        <w:autoSpaceDN/>
        <w:spacing w:before="60" w:after="60"/>
        <w:jc w:val="both"/>
        <w:rPr>
          <w:sz w:val="24"/>
          <w:szCs w:val="24"/>
          <w:lang w:val="vi-VN"/>
        </w:rPr>
      </w:pPr>
      <w:r w:rsidRPr="00277433">
        <w:rPr>
          <w:sz w:val="24"/>
          <w:szCs w:val="24"/>
          <w:lang w:val="vi-VN"/>
        </w:rPr>
        <w:t xml:space="preserve">Tài liệu minh họa bán hàng; </w:t>
      </w:r>
    </w:p>
    <w:p w:rsidR="00347ABB" w:rsidRPr="00277433" w:rsidRDefault="00347ABB" w:rsidP="00EF0FA3">
      <w:pPr>
        <w:widowControl w:val="0"/>
        <w:numPr>
          <w:ilvl w:val="0"/>
          <w:numId w:val="6"/>
        </w:numPr>
        <w:tabs>
          <w:tab w:val="left" w:pos="720"/>
        </w:tabs>
        <w:autoSpaceDE/>
        <w:autoSpaceDN/>
        <w:spacing w:before="60" w:after="60"/>
        <w:jc w:val="both"/>
        <w:rPr>
          <w:sz w:val="24"/>
          <w:szCs w:val="24"/>
          <w:lang w:val="vi-VN"/>
        </w:rPr>
      </w:pPr>
      <w:r w:rsidRPr="00277433">
        <w:rPr>
          <w:sz w:val="24"/>
          <w:szCs w:val="24"/>
          <w:lang w:val="vi-VN"/>
        </w:rPr>
        <w:t>Các văn bản sửa đổi, bổ sung khác, nếu có, được ký kết hợp lệ giữa hai bên (như được ghi nhận cụ thể tại các văn bản này) trong quá trình giao kết và thực hiện Hợp đồng bảo hiểm.</w:t>
      </w:r>
    </w:p>
    <w:p w:rsidR="00F403A8" w:rsidRPr="00277433" w:rsidRDefault="00347ABB" w:rsidP="00EF0FA3">
      <w:pPr>
        <w:widowControl w:val="0"/>
        <w:numPr>
          <w:ilvl w:val="1"/>
          <w:numId w:val="11"/>
        </w:numPr>
        <w:tabs>
          <w:tab w:val="left" w:pos="720"/>
          <w:tab w:val="left" w:pos="2160"/>
          <w:tab w:val="left" w:pos="2880"/>
          <w:tab w:val="left" w:pos="3600"/>
          <w:tab w:val="left" w:pos="6480"/>
        </w:tabs>
        <w:spacing w:before="120" w:after="120"/>
        <w:ind w:left="720"/>
        <w:jc w:val="both"/>
        <w:rPr>
          <w:b/>
          <w:bCs/>
          <w:snapToGrid w:val="0"/>
          <w:sz w:val="24"/>
          <w:szCs w:val="24"/>
          <w:lang w:val="vi-VN"/>
        </w:rPr>
      </w:pPr>
      <w:r w:rsidRPr="00277433">
        <w:rPr>
          <w:b/>
          <w:bCs/>
          <w:sz w:val="24"/>
          <w:szCs w:val="24"/>
          <w:lang w:val="vi-VN"/>
        </w:rPr>
        <w:t xml:space="preserve">Thời hạn </w:t>
      </w:r>
      <w:r w:rsidR="0036176D" w:rsidRPr="00277433">
        <w:rPr>
          <w:b/>
          <w:bCs/>
          <w:sz w:val="24"/>
          <w:szCs w:val="24"/>
          <w:lang w:val="en-US"/>
        </w:rPr>
        <w:t>h</w:t>
      </w:r>
      <w:r w:rsidRPr="00277433">
        <w:rPr>
          <w:b/>
          <w:bCs/>
          <w:sz w:val="24"/>
          <w:szCs w:val="24"/>
          <w:lang w:val="vi-VN"/>
        </w:rPr>
        <w:t>ợp đồng</w:t>
      </w:r>
      <w:r w:rsidRPr="00277433">
        <w:rPr>
          <w:bCs/>
          <w:sz w:val="24"/>
          <w:szCs w:val="24"/>
          <w:lang w:val="vi-VN"/>
        </w:rPr>
        <w:t xml:space="preserve">: </w:t>
      </w:r>
    </w:p>
    <w:p w:rsidR="00347ABB" w:rsidRPr="00277433" w:rsidRDefault="00F403A8" w:rsidP="00F403A8">
      <w:pPr>
        <w:widowControl w:val="0"/>
        <w:tabs>
          <w:tab w:val="left" w:pos="720"/>
          <w:tab w:val="left" w:pos="2160"/>
          <w:tab w:val="left" w:pos="2880"/>
          <w:tab w:val="left" w:pos="3600"/>
          <w:tab w:val="left" w:pos="6480"/>
        </w:tabs>
        <w:spacing w:before="120" w:after="120"/>
        <w:ind w:left="720"/>
        <w:jc w:val="both"/>
        <w:rPr>
          <w:b/>
          <w:bCs/>
          <w:snapToGrid w:val="0"/>
          <w:sz w:val="24"/>
          <w:szCs w:val="24"/>
          <w:lang w:val="vi-VN"/>
        </w:rPr>
      </w:pPr>
      <w:r w:rsidRPr="00277433">
        <w:rPr>
          <w:sz w:val="24"/>
          <w:szCs w:val="24"/>
          <w:lang w:val="vi-VN"/>
        </w:rPr>
        <w:t>Thời hạn hợp đồng</w:t>
      </w:r>
      <w:r w:rsidRPr="00277433">
        <w:rPr>
          <w:b/>
          <w:bCs/>
          <w:sz w:val="24"/>
          <w:szCs w:val="24"/>
          <w:lang w:val="vi-VN"/>
        </w:rPr>
        <w:t xml:space="preserve"> </w:t>
      </w:r>
      <w:r w:rsidR="00D364A0" w:rsidRPr="00277433">
        <w:rPr>
          <w:bCs/>
          <w:sz w:val="24"/>
          <w:szCs w:val="24"/>
          <w:lang w:val="vi-VN"/>
        </w:rPr>
        <w:t xml:space="preserve">bằng </w:t>
      </w:r>
      <w:r w:rsidR="00347ABB" w:rsidRPr="00277433">
        <w:rPr>
          <w:bCs/>
          <w:sz w:val="24"/>
          <w:szCs w:val="24"/>
          <w:lang w:val="vi-VN"/>
        </w:rPr>
        <w:t xml:space="preserve">thời hạn bảo hiểm và được ghi trong Giấy Chứng nhận bảo hiểm nhân thọ. </w:t>
      </w:r>
    </w:p>
    <w:p w:rsidR="00737A04" w:rsidRPr="00277433" w:rsidRDefault="00737A04" w:rsidP="008256AA">
      <w:pPr>
        <w:widowControl w:val="0"/>
        <w:tabs>
          <w:tab w:val="left" w:pos="720"/>
          <w:tab w:val="left" w:pos="2160"/>
          <w:tab w:val="left" w:pos="2880"/>
          <w:tab w:val="left" w:pos="3600"/>
          <w:tab w:val="left" w:pos="6480"/>
        </w:tabs>
        <w:ind w:left="720"/>
        <w:jc w:val="both"/>
        <w:rPr>
          <w:sz w:val="24"/>
          <w:szCs w:val="24"/>
          <w:lang w:val="vi-VN"/>
        </w:rPr>
      </w:pPr>
      <w:r w:rsidRPr="00277433">
        <w:rPr>
          <w:sz w:val="24"/>
          <w:szCs w:val="24"/>
          <w:lang w:val="vi-VN"/>
        </w:rPr>
        <w:t xml:space="preserve">Thời hạn </w:t>
      </w:r>
      <w:r w:rsidR="00D364A0" w:rsidRPr="00277433">
        <w:rPr>
          <w:sz w:val="24"/>
          <w:szCs w:val="24"/>
          <w:lang w:val="vi-VN"/>
        </w:rPr>
        <w:t>hợp đồng</w:t>
      </w:r>
      <w:r w:rsidRPr="00277433">
        <w:rPr>
          <w:sz w:val="24"/>
          <w:szCs w:val="24"/>
          <w:lang w:val="vi-VN"/>
        </w:rPr>
        <w:t xml:space="preserve"> được xác định theo thời hạn còn lại của Hợp đồng tín dụng </w:t>
      </w:r>
      <w:r w:rsidR="007529FC" w:rsidRPr="00277433">
        <w:rPr>
          <w:sz w:val="24"/>
          <w:szCs w:val="24"/>
          <w:lang w:val="vi-VN"/>
        </w:rPr>
        <w:t xml:space="preserve">nhưng tối thiểu phải từ 6 tháng </w:t>
      </w:r>
      <w:r w:rsidR="00EB7BE0" w:rsidRPr="00277433">
        <w:rPr>
          <w:sz w:val="24"/>
          <w:szCs w:val="24"/>
          <w:lang w:val="vi-VN"/>
        </w:rPr>
        <w:t>đến</w:t>
      </w:r>
      <w:r w:rsidR="007529FC" w:rsidRPr="00277433">
        <w:rPr>
          <w:sz w:val="24"/>
          <w:szCs w:val="24"/>
          <w:lang w:val="vi-VN"/>
        </w:rPr>
        <w:t xml:space="preserve"> tối đa là 360 tháng</w:t>
      </w:r>
      <w:r w:rsidR="00D364A0" w:rsidRPr="00277433">
        <w:rPr>
          <w:sz w:val="24"/>
          <w:szCs w:val="24"/>
          <w:lang w:val="vi-VN"/>
        </w:rPr>
        <w:t xml:space="preserve"> (30 năm)</w:t>
      </w:r>
      <w:r w:rsidR="00E11858" w:rsidRPr="00277433">
        <w:rPr>
          <w:sz w:val="24"/>
          <w:szCs w:val="24"/>
          <w:lang w:val="vi-VN"/>
        </w:rPr>
        <w:t>, cụ thể như sau:</w:t>
      </w:r>
      <w:r w:rsidR="007529FC" w:rsidRPr="00277433">
        <w:rPr>
          <w:sz w:val="24"/>
          <w:szCs w:val="24"/>
          <w:lang w:val="vi-VN"/>
        </w:rPr>
        <w:t xml:space="preserve"> </w:t>
      </w:r>
    </w:p>
    <w:p w:rsidR="007D722C" w:rsidRPr="00277433" w:rsidRDefault="007D722C" w:rsidP="008256AA">
      <w:pPr>
        <w:widowControl w:val="0"/>
        <w:tabs>
          <w:tab w:val="left" w:pos="720"/>
          <w:tab w:val="left" w:pos="2160"/>
          <w:tab w:val="left" w:pos="2880"/>
          <w:tab w:val="left" w:pos="3600"/>
          <w:tab w:val="left" w:pos="6480"/>
        </w:tabs>
        <w:ind w:left="720"/>
        <w:jc w:val="both"/>
        <w:rPr>
          <w:sz w:val="6"/>
          <w:szCs w:val="6"/>
          <w:lang w:val="vi-VN"/>
        </w:rPr>
      </w:pPr>
    </w:p>
    <w:p w:rsidR="00B15329" w:rsidRPr="00277433" w:rsidRDefault="00E11858" w:rsidP="00EF0FA3">
      <w:pPr>
        <w:pStyle w:val="ListParagraph"/>
        <w:widowControl w:val="0"/>
        <w:numPr>
          <w:ilvl w:val="0"/>
          <w:numId w:val="32"/>
        </w:numPr>
        <w:tabs>
          <w:tab w:val="left" w:pos="1080"/>
          <w:tab w:val="left" w:pos="2160"/>
          <w:tab w:val="left" w:pos="2880"/>
          <w:tab w:val="left" w:pos="3600"/>
          <w:tab w:val="left" w:pos="6480"/>
        </w:tabs>
        <w:jc w:val="both"/>
        <w:rPr>
          <w:rFonts w:ascii="Times New Roman" w:hAnsi="Times New Roman"/>
          <w:b/>
          <w:bCs/>
          <w:sz w:val="24"/>
          <w:szCs w:val="24"/>
        </w:rPr>
      </w:pPr>
      <w:r w:rsidRPr="00277433">
        <w:rPr>
          <w:rFonts w:ascii="Times New Roman" w:hAnsi="Times New Roman"/>
          <w:b/>
          <w:bCs/>
          <w:sz w:val="24"/>
          <w:szCs w:val="24"/>
        </w:rPr>
        <w:t>Đ</w:t>
      </w:r>
      <w:r w:rsidR="008256AA" w:rsidRPr="00277433">
        <w:rPr>
          <w:rFonts w:ascii="Times New Roman" w:hAnsi="Times New Roman"/>
          <w:b/>
          <w:bCs/>
          <w:sz w:val="24"/>
          <w:szCs w:val="24"/>
        </w:rPr>
        <w:t>óng phí định kỳ</w:t>
      </w:r>
      <w:r w:rsidRPr="00277433">
        <w:rPr>
          <w:rFonts w:ascii="Times New Roman" w:hAnsi="Times New Roman"/>
          <w:b/>
          <w:bCs/>
          <w:sz w:val="24"/>
          <w:szCs w:val="24"/>
        </w:rPr>
        <w:t xml:space="preserve"> </w:t>
      </w:r>
    </w:p>
    <w:p w:rsidR="008256AA" w:rsidRPr="00277433" w:rsidRDefault="00B15329" w:rsidP="00B15329">
      <w:pPr>
        <w:pStyle w:val="ListParagraph"/>
        <w:widowControl w:val="0"/>
        <w:tabs>
          <w:tab w:val="left" w:pos="1080"/>
          <w:tab w:val="left" w:pos="2160"/>
          <w:tab w:val="left" w:pos="2880"/>
          <w:tab w:val="left" w:pos="3600"/>
          <w:tab w:val="left" w:pos="6480"/>
        </w:tabs>
        <w:ind w:left="1080"/>
        <w:jc w:val="both"/>
        <w:rPr>
          <w:rFonts w:ascii="Times New Roman" w:hAnsi="Times New Roman"/>
          <w:b/>
          <w:bCs/>
          <w:sz w:val="24"/>
          <w:szCs w:val="24"/>
        </w:rPr>
      </w:pPr>
      <w:r w:rsidRPr="00277433">
        <w:rPr>
          <w:rStyle w:val="Heading1Char"/>
          <w:rFonts w:ascii="Times New Roman" w:eastAsia="Times New Roman" w:hAnsi="Times New Roman"/>
          <w:b w:val="0"/>
          <w:bCs w:val="0"/>
          <w:sz w:val="24"/>
          <w:szCs w:val="24"/>
        </w:rPr>
        <w:t xml:space="preserve">Định kỳ đóng phí bảo hiểm có thể là tháng, quý, nửa năm, một năm hoặc </w:t>
      </w:r>
      <w:proofErr w:type="gramStart"/>
      <w:r w:rsidRPr="00277433">
        <w:rPr>
          <w:rStyle w:val="Heading1Char"/>
          <w:rFonts w:ascii="Times New Roman" w:eastAsia="Times New Roman" w:hAnsi="Times New Roman"/>
          <w:b w:val="0"/>
          <w:bCs w:val="0"/>
          <w:sz w:val="24"/>
          <w:szCs w:val="24"/>
        </w:rPr>
        <w:t>theo</w:t>
      </w:r>
      <w:proofErr w:type="gramEnd"/>
      <w:r w:rsidRPr="00277433">
        <w:rPr>
          <w:rStyle w:val="Heading1Char"/>
          <w:rFonts w:ascii="Times New Roman" w:eastAsia="Times New Roman" w:hAnsi="Times New Roman"/>
          <w:b w:val="0"/>
          <w:bCs w:val="0"/>
          <w:sz w:val="24"/>
          <w:szCs w:val="24"/>
        </w:rPr>
        <w:t xml:space="preserve"> quy định của Prudential tùy từng thời điểm và được ghi trong </w:t>
      </w:r>
      <w:r w:rsidRPr="00277433">
        <w:rPr>
          <w:rStyle w:val="Heading1Char"/>
          <w:rFonts w:ascii="Times New Roman" w:eastAsia="Times New Roman" w:hAnsi="Times New Roman"/>
          <w:b w:val="0"/>
          <w:sz w:val="24"/>
          <w:szCs w:val="24"/>
        </w:rPr>
        <w:t>Giấy chứng nhận bảo hiểm nhân thọ.</w:t>
      </w:r>
    </w:p>
    <w:p w:rsidR="007529FC" w:rsidRPr="00277433" w:rsidRDefault="007529FC" w:rsidP="00EF0FA3">
      <w:pPr>
        <w:pStyle w:val="ListParagraph"/>
        <w:widowControl w:val="0"/>
        <w:numPr>
          <w:ilvl w:val="0"/>
          <w:numId w:val="30"/>
        </w:numPr>
        <w:tabs>
          <w:tab w:val="left" w:pos="720"/>
          <w:tab w:val="left" w:pos="2160"/>
          <w:tab w:val="left" w:pos="2880"/>
          <w:tab w:val="left" w:pos="3600"/>
          <w:tab w:val="left" w:pos="6480"/>
        </w:tabs>
        <w:ind w:left="1080"/>
        <w:jc w:val="both"/>
        <w:rPr>
          <w:rFonts w:ascii="Times New Roman" w:hAnsi="Times New Roman"/>
          <w:sz w:val="24"/>
          <w:szCs w:val="24"/>
        </w:rPr>
      </w:pPr>
      <w:r w:rsidRPr="00277433">
        <w:rPr>
          <w:rFonts w:ascii="Times New Roman" w:hAnsi="Times New Roman"/>
          <w:sz w:val="24"/>
          <w:szCs w:val="24"/>
        </w:rPr>
        <w:t xml:space="preserve">Trong trường hợp thời hạn còn lại của Hợp đồng tín dụng từ </w:t>
      </w:r>
      <w:r w:rsidR="00D364A0" w:rsidRPr="00277433">
        <w:rPr>
          <w:rFonts w:ascii="Times New Roman" w:hAnsi="Times New Roman"/>
          <w:sz w:val="24"/>
          <w:szCs w:val="24"/>
        </w:rPr>
        <w:t xml:space="preserve">tối thiểu </w:t>
      </w:r>
      <w:r w:rsidRPr="00277433">
        <w:rPr>
          <w:rFonts w:ascii="Times New Roman" w:hAnsi="Times New Roman"/>
          <w:sz w:val="24"/>
          <w:szCs w:val="24"/>
        </w:rPr>
        <w:t xml:space="preserve">6 tháng đến bằng hoặc nhỏ hơn 1 năm thì Thời hạn </w:t>
      </w:r>
      <w:r w:rsidR="00D364A0" w:rsidRPr="00277433">
        <w:rPr>
          <w:rFonts w:ascii="Times New Roman" w:hAnsi="Times New Roman"/>
          <w:sz w:val="24"/>
          <w:szCs w:val="24"/>
        </w:rPr>
        <w:t>hợp đồng của sản phẩm</w:t>
      </w:r>
      <w:r w:rsidRPr="00277433">
        <w:rPr>
          <w:rFonts w:ascii="Times New Roman" w:hAnsi="Times New Roman"/>
          <w:sz w:val="24"/>
          <w:szCs w:val="24"/>
        </w:rPr>
        <w:t xml:space="preserve"> bảo hiểm này được tính từ Ngày hiệu lực hợp đồng đến ngày Hợp đồng tín dụng chấm dứt hiệu lực. </w:t>
      </w:r>
    </w:p>
    <w:p w:rsidR="00D364A0" w:rsidRPr="00277433" w:rsidRDefault="00D364A0" w:rsidP="00EF0FA3">
      <w:pPr>
        <w:pStyle w:val="ListParagraph"/>
        <w:widowControl w:val="0"/>
        <w:numPr>
          <w:ilvl w:val="0"/>
          <w:numId w:val="30"/>
        </w:numPr>
        <w:tabs>
          <w:tab w:val="left" w:pos="720"/>
          <w:tab w:val="left" w:pos="2160"/>
          <w:tab w:val="left" w:pos="2880"/>
          <w:tab w:val="left" w:pos="3600"/>
          <w:tab w:val="left" w:pos="6480"/>
        </w:tabs>
        <w:ind w:left="1080"/>
        <w:jc w:val="both"/>
        <w:rPr>
          <w:rFonts w:ascii="Times New Roman" w:hAnsi="Times New Roman"/>
          <w:color w:val="000000" w:themeColor="text1"/>
          <w:sz w:val="24"/>
          <w:szCs w:val="24"/>
        </w:rPr>
      </w:pPr>
      <w:r w:rsidRPr="00277433">
        <w:rPr>
          <w:rFonts w:ascii="Times New Roman" w:hAnsi="Times New Roman"/>
          <w:color w:val="000000" w:themeColor="text1"/>
          <w:sz w:val="24"/>
          <w:szCs w:val="24"/>
        </w:rPr>
        <w:t xml:space="preserve">Trong trường hợp thời hạn còn lại của Hợp đồng tín dụng lớn hơn 1 năm thì Thời hạn hợp đồng của sản phẩm bảo hiểm này là 1 năm và được tự động </w:t>
      </w:r>
      <w:r w:rsidR="00EB7BE0" w:rsidRPr="00277433">
        <w:rPr>
          <w:rFonts w:ascii="Times New Roman" w:hAnsi="Times New Roman"/>
          <w:color w:val="000000" w:themeColor="text1"/>
          <w:sz w:val="24"/>
          <w:szCs w:val="24"/>
        </w:rPr>
        <w:t>gia hạn</w:t>
      </w:r>
      <w:r w:rsidRPr="00277433">
        <w:rPr>
          <w:rFonts w:ascii="Times New Roman" w:hAnsi="Times New Roman"/>
          <w:color w:val="000000" w:themeColor="text1"/>
          <w:sz w:val="24"/>
          <w:szCs w:val="24"/>
        </w:rPr>
        <w:t xml:space="preserve"> hàng năm </w:t>
      </w:r>
      <w:r w:rsidR="00ED3733" w:rsidRPr="00277433">
        <w:rPr>
          <w:rFonts w:ascii="Times New Roman" w:hAnsi="Times New Roman"/>
          <w:color w:val="000000" w:themeColor="text1"/>
          <w:sz w:val="24"/>
          <w:szCs w:val="24"/>
        </w:rPr>
        <w:t xml:space="preserve">nhưng không vượt quá Ngày kỷ niệm tháng hợp đồng ngay sau khi Người được bảo hiểm đạt 75 tuổi hoặc cho đến ngày Hợp đồng tín dụng chấm dứt hiệu lực, tùy ngày nào đến trước. </w:t>
      </w:r>
    </w:p>
    <w:p w:rsidR="008256AA" w:rsidRPr="00277433" w:rsidRDefault="008256AA" w:rsidP="007D722C">
      <w:pPr>
        <w:widowControl w:val="0"/>
        <w:tabs>
          <w:tab w:val="left" w:pos="1080"/>
          <w:tab w:val="left" w:pos="2160"/>
          <w:tab w:val="left" w:pos="2880"/>
          <w:tab w:val="left" w:pos="3600"/>
          <w:tab w:val="left" w:pos="6480"/>
        </w:tabs>
        <w:ind w:left="720"/>
        <w:jc w:val="both"/>
        <w:rPr>
          <w:b/>
          <w:bCs/>
          <w:sz w:val="24"/>
          <w:szCs w:val="24"/>
        </w:rPr>
      </w:pPr>
      <w:r w:rsidRPr="00277433">
        <w:rPr>
          <w:b/>
          <w:bCs/>
          <w:sz w:val="24"/>
          <w:szCs w:val="24"/>
        </w:rPr>
        <w:t xml:space="preserve">b) </w:t>
      </w:r>
      <w:r w:rsidR="007D722C" w:rsidRPr="00277433">
        <w:rPr>
          <w:b/>
          <w:bCs/>
          <w:sz w:val="24"/>
          <w:szCs w:val="24"/>
        </w:rPr>
        <w:tab/>
      </w:r>
      <w:r w:rsidR="00E11858" w:rsidRPr="00277433">
        <w:rPr>
          <w:b/>
          <w:bCs/>
          <w:sz w:val="24"/>
          <w:szCs w:val="24"/>
        </w:rPr>
        <w:t xml:space="preserve">Đóng </w:t>
      </w:r>
      <w:r w:rsidRPr="00277433">
        <w:rPr>
          <w:b/>
          <w:bCs/>
          <w:sz w:val="24"/>
          <w:szCs w:val="24"/>
        </w:rPr>
        <w:t>phí một lần</w:t>
      </w:r>
    </w:p>
    <w:p w:rsidR="007D722C" w:rsidRPr="00277433" w:rsidRDefault="000559E3" w:rsidP="007D722C">
      <w:pPr>
        <w:widowControl w:val="0"/>
        <w:tabs>
          <w:tab w:val="left" w:pos="1080"/>
          <w:tab w:val="left" w:pos="1440"/>
          <w:tab w:val="left" w:pos="2880"/>
          <w:tab w:val="left" w:pos="3600"/>
          <w:tab w:val="left" w:pos="6480"/>
        </w:tabs>
        <w:spacing w:before="120" w:after="120"/>
        <w:ind w:left="1080"/>
        <w:jc w:val="both"/>
        <w:rPr>
          <w:sz w:val="24"/>
          <w:szCs w:val="24"/>
        </w:rPr>
      </w:pPr>
      <w:r w:rsidRPr="00277433">
        <w:rPr>
          <w:sz w:val="24"/>
          <w:szCs w:val="24"/>
        </w:rPr>
        <w:t>Trong trường hợp lựa chọn đóng phí một lần</w:t>
      </w:r>
      <w:r w:rsidR="008256AA" w:rsidRPr="00277433">
        <w:rPr>
          <w:sz w:val="24"/>
          <w:szCs w:val="24"/>
        </w:rPr>
        <w:t>:</w:t>
      </w:r>
      <w:r w:rsidRPr="00277433">
        <w:rPr>
          <w:sz w:val="24"/>
          <w:szCs w:val="24"/>
        </w:rPr>
        <w:t xml:space="preserve"> </w:t>
      </w:r>
      <w:r w:rsidR="000D64E4" w:rsidRPr="00277433">
        <w:rPr>
          <w:sz w:val="24"/>
          <w:szCs w:val="24"/>
        </w:rPr>
        <w:t xml:space="preserve">Thời hạn hợp đồng </w:t>
      </w:r>
      <w:r w:rsidR="008256AA" w:rsidRPr="00277433">
        <w:rPr>
          <w:sz w:val="24"/>
          <w:szCs w:val="24"/>
        </w:rPr>
        <w:t xml:space="preserve">được xác định bằng hoặc ngắn hơn thời hạn còn lại của Hợp đồng tín dụng </w:t>
      </w:r>
      <w:r w:rsidR="00A324EF" w:rsidRPr="00277433">
        <w:rPr>
          <w:sz w:val="24"/>
          <w:szCs w:val="24"/>
        </w:rPr>
        <w:t xml:space="preserve">và </w:t>
      </w:r>
      <w:r w:rsidR="000D64E4" w:rsidRPr="00277433">
        <w:rPr>
          <w:sz w:val="24"/>
          <w:szCs w:val="24"/>
        </w:rPr>
        <w:t xml:space="preserve">được </w:t>
      </w:r>
      <w:r w:rsidR="00A324EF" w:rsidRPr="00277433">
        <w:rPr>
          <w:sz w:val="24"/>
          <w:szCs w:val="24"/>
        </w:rPr>
        <w:t>ghi trong Giấy chứng nhận bảo hiểm</w:t>
      </w:r>
      <w:r w:rsidR="000D64E4" w:rsidRPr="00277433">
        <w:rPr>
          <w:sz w:val="24"/>
          <w:szCs w:val="24"/>
        </w:rPr>
        <w:t xml:space="preserve">. </w:t>
      </w:r>
    </w:p>
    <w:p w:rsidR="00E11858" w:rsidRPr="00277433" w:rsidRDefault="00E11858" w:rsidP="00EF0FA3">
      <w:pPr>
        <w:pStyle w:val="ListParagraph"/>
        <w:widowControl w:val="0"/>
        <w:numPr>
          <w:ilvl w:val="0"/>
          <w:numId w:val="31"/>
        </w:numPr>
        <w:tabs>
          <w:tab w:val="left" w:pos="1080"/>
          <w:tab w:val="left" w:pos="2160"/>
          <w:tab w:val="left" w:pos="2880"/>
          <w:tab w:val="left" w:pos="3600"/>
          <w:tab w:val="left" w:pos="6480"/>
        </w:tabs>
        <w:ind w:left="1080"/>
        <w:jc w:val="both"/>
        <w:rPr>
          <w:rFonts w:ascii="Times New Roman" w:hAnsi="Times New Roman"/>
          <w:b/>
          <w:bCs/>
          <w:snapToGrid w:val="0"/>
          <w:sz w:val="24"/>
          <w:szCs w:val="24"/>
          <w:lang w:val="vi-VN"/>
        </w:rPr>
      </w:pPr>
      <w:r w:rsidRPr="00277433">
        <w:rPr>
          <w:rFonts w:ascii="Times New Roman" w:hAnsi="Times New Roman"/>
          <w:sz w:val="24"/>
          <w:szCs w:val="24"/>
          <w:lang w:val="en-AU"/>
        </w:rPr>
        <w:t>Định</w:t>
      </w:r>
      <w:r w:rsidRPr="00277433">
        <w:rPr>
          <w:rFonts w:ascii="Times New Roman" w:hAnsi="Times New Roman"/>
          <w:snapToGrid w:val="0"/>
          <w:sz w:val="24"/>
          <w:szCs w:val="24"/>
        </w:rPr>
        <w:t xml:space="preserve"> </w:t>
      </w:r>
      <w:r w:rsidRPr="00277433">
        <w:rPr>
          <w:rFonts w:ascii="Times New Roman" w:hAnsi="Times New Roman"/>
          <w:bCs/>
          <w:snapToGrid w:val="0"/>
          <w:sz w:val="24"/>
          <w:szCs w:val="24"/>
        </w:rPr>
        <w:t>kỳ đóng phí</w:t>
      </w:r>
      <w:r w:rsidR="00F2155F" w:rsidRPr="00277433">
        <w:rPr>
          <w:rFonts w:ascii="Times New Roman" w:hAnsi="Times New Roman"/>
          <w:bCs/>
          <w:snapToGrid w:val="0"/>
          <w:sz w:val="24"/>
          <w:szCs w:val="24"/>
        </w:rPr>
        <w:t xml:space="preserve"> </w:t>
      </w:r>
      <w:r w:rsidRPr="00277433">
        <w:rPr>
          <w:rFonts w:ascii="Times New Roman" w:hAnsi="Times New Roman"/>
          <w:bCs/>
          <w:snapToGrid w:val="0"/>
          <w:sz w:val="24"/>
          <w:szCs w:val="24"/>
        </w:rPr>
        <w:t xml:space="preserve">do Bên mua bảo hiểm lựa chọn và được ghi trong Giấy Chứng nhận bảo hiểm </w:t>
      </w:r>
      <w:r w:rsidR="009A6865" w:rsidRPr="00277433">
        <w:rPr>
          <w:rFonts w:ascii="Times New Roman" w:hAnsi="Times New Roman"/>
          <w:bCs/>
          <w:snapToGrid w:val="0"/>
          <w:sz w:val="24"/>
          <w:szCs w:val="24"/>
        </w:rPr>
        <w:t xml:space="preserve">nhân thọ </w:t>
      </w:r>
      <w:r w:rsidRPr="00277433">
        <w:rPr>
          <w:rFonts w:ascii="Times New Roman" w:hAnsi="Times New Roman"/>
          <w:bCs/>
          <w:snapToGrid w:val="0"/>
          <w:sz w:val="24"/>
          <w:szCs w:val="24"/>
        </w:rPr>
        <w:t>hoặc Thư xác nhận điều chỉnh hợp đồng gần nhất, nếu có.</w:t>
      </w:r>
    </w:p>
    <w:p w:rsidR="00347ABB" w:rsidRPr="00277433" w:rsidRDefault="00347ABB" w:rsidP="00EF0FA3">
      <w:pPr>
        <w:widowControl w:val="0"/>
        <w:numPr>
          <w:ilvl w:val="1"/>
          <w:numId w:val="11"/>
        </w:numPr>
        <w:tabs>
          <w:tab w:val="left" w:pos="720"/>
          <w:tab w:val="left" w:pos="1440"/>
          <w:tab w:val="left" w:pos="2880"/>
          <w:tab w:val="left" w:pos="3600"/>
          <w:tab w:val="left" w:pos="6480"/>
        </w:tabs>
        <w:spacing w:before="120" w:after="120"/>
        <w:ind w:left="720"/>
        <w:jc w:val="both"/>
        <w:rPr>
          <w:b/>
          <w:bCs/>
          <w:snapToGrid w:val="0"/>
          <w:sz w:val="24"/>
          <w:szCs w:val="24"/>
          <w:lang w:val="vi-VN"/>
        </w:rPr>
      </w:pPr>
      <w:r w:rsidRPr="00277433">
        <w:rPr>
          <w:b/>
          <w:bCs/>
          <w:snapToGrid w:val="0"/>
          <w:sz w:val="24"/>
          <w:szCs w:val="24"/>
          <w:lang w:val="vi-VN"/>
        </w:rPr>
        <w:t xml:space="preserve">Thời hạn đóng phí bảo hiểm </w:t>
      </w:r>
      <w:r w:rsidRPr="00277433">
        <w:rPr>
          <w:bCs/>
          <w:snapToGrid w:val="0"/>
          <w:sz w:val="24"/>
          <w:szCs w:val="24"/>
          <w:lang w:val="vi-VN"/>
        </w:rPr>
        <w:t>(Thời hạn đóng phí)</w:t>
      </w:r>
      <w:r w:rsidRPr="00277433">
        <w:rPr>
          <w:b/>
          <w:bCs/>
          <w:snapToGrid w:val="0"/>
          <w:sz w:val="24"/>
          <w:szCs w:val="24"/>
          <w:lang w:val="vi-VN"/>
        </w:rPr>
        <w:t>:</w:t>
      </w:r>
      <w:r w:rsidR="00F2155F" w:rsidRPr="00277433">
        <w:rPr>
          <w:bCs/>
          <w:snapToGrid w:val="0"/>
          <w:sz w:val="24"/>
          <w:szCs w:val="24"/>
          <w:lang w:val="vi-VN"/>
        </w:rPr>
        <w:t xml:space="preserve"> Thời hạn đóng phí </w:t>
      </w:r>
      <w:r w:rsidR="00F2155F" w:rsidRPr="00277433">
        <w:rPr>
          <w:bCs/>
          <w:snapToGrid w:val="0"/>
          <w:sz w:val="24"/>
          <w:szCs w:val="24"/>
          <w:lang w:val="vi-VN"/>
        </w:rPr>
        <w:lastRenderedPageBreak/>
        <w:t xml:space="preserve">được ghi trong Giấy chứng nhận bảo hiểm nhân thọ. </w:t>
      </w:r>
    </w:p>
    <w:p w:rsidR="00347ABB" w:rsidRPr="00277433" w:rsidRDefault="00347ABB" w:rsidP="00A45410">
      <w:pPr>
        <w:pStyle w:val="Heading2"/>
        <w:tabs>
          <w:tab w:val="clear" w:pos="4185"/>
          <w:tab w:val="num" w:pos="720"/>
        </w:tabs>
        <w:spacing w:before="120" w:after="120"/>
        <w:ind w:left="720" w:hanging="720"/>
        <w:rPr>
          <w:snapToGrid w:val="0"/>
          <w:color w:val="000000"/>
          <w:sz w:val="24"/>
          <w:szCs w:val="24"/>
          <w:lang w:val="vi-VN"/>
        </w:rPr>
      </w:pPr>
      <w:bookmarkStart w:id="11" w:name="_Toc384849964"/>
      <w:bookmarkStart w:id="12" w:name="_Toc389569513"/>
      <w:bookmarkEnd w:id="11"/>
      <w:r w:rsidRPr="00277433">
        <w:rPr>
          <w:rStyle w:val="Heading1Char"/>
          <w:b/>
          <w:color w:val="000000"/>
          <w:sz w:val="24"/>
          <w:szCs w:val="24"/>
        </w:rPr>
        <w:t>BẢO HIỂM TẠM THỜI</w:t>
      </w:r>
      <w:bookmarkEnd w:id="12"/>
    </w:p>
    <w:p w:rsidR="006B2806" w:rsidRPr="00277433" w:rsidRDefault="006B2806" w:rsidP="00A45410">
      <w:pPr>
        <w:widowControl w:val="0"/>
        <w:spacing w:before="120"/>
        <w:ind w:left="720"/>
        <w:jc w:val="both"/>
        <w:rPr>
          <w:snapToGrid w:val="0"/>
          <w:color w:val="000000"/>
          <w:sz w:val="24"/>
          <w:szCs w:val="24"/>
          <w:lang w:val="vi-VN"/>
        </w:rPr>
      </w:pPr>
      <w:r w:rsidRPr="00277433">
        <w:rPr>
          <w:snapToGrid w:val="0"/>
          <w:color w:val="000000"/>
          <w:sz w:val="24"/>
          <w:szCs w:val="24"/>
          <w:lang w:val="vi-VN"/>
        </w:rPr>
        <w:t xml:space="preserve">Nếu Người được bảo hiểm của </w:t>
      </w:r>
      <w:r w:rsidR="00A15AE2" w:rsidRPr="00277433">
        <w:rPr>
          <w:snapToGrid w:val="0"/>
          <w:color w:val="000000"/>
          <w:sz w:val="24"/>
          <w:szCs w:val="24"/>
          <w:lang w:val="vi-VN"/>
        </w:rPr>
        <w:t>H</w:t>
      </w:r>
      <w:r w:rsidR="00642AF9" w:rsidRPr="00277433">
        <w:rPr>
          <w:snapToGrid w:val="0"/>
          <w:color w:val="000000"/>
          <w:sz w:val="24"/>
          <w:szCs w:val="24"/>
          <w:lang w:val="vi-VN"/>
        </w:rPr>
        <w:t>ợp đồng bảo hiểm</w:t>
      </w:r>
      <w:r w:rsidR="00C34004" w:rsidRPr="00277433">
        <w:rPr>
          <w:snapToGrid w:val="0"/>
          <w:color w:val="000000"/>
          <w:sz w:val="24"/>
          <w:szCs w:val="24"/>
          <w:lang w:val="vi-VN"/>
        </w:rPr>
        <w:t xml:space="preserve"> này</w:t>
      </w:r>
      <w:r w:rsidR="00642AF9" w:rsidRPr="00277433">
        <w:rPr>
          <w:snapToGrid w:val="0"/>
          <w:color w:val="000000"/>
          <w:sz w:val="24"/>
          <w:szCs w:val="24"/>
          <w:lang w:val="vi-VN"/>
        </w:rPr>
        <w:t xml:space="preserve"> </w:t>
      </w:r>
      <w:r w:rsidRPr="00277433">
        <w:rPr>
          <w:snapToGrid w:val="0"/>
          <w:color w:val="000000"/>
          <w:sz w:val="24"/>
          <w:szCs w:val="24"/>
          <w:lang w:val="vi-VN"/>
        </w:rPr>
        <w:t>tử vong do Tai nạn trong thời hạn bảo hiểm tạm thời, Prudential sẽ chi trả giá trị nào nhỏ hơn của:</w:t>
      </w:r>
    </w:p>
    <w:p w:rsidR="006B2806" w:rsidRPr="00277433" w:rsidRDefault="006B2806" w:rsidP="00EF0FA3">
      <w:pPr>
        <w:widowControl w:val="0"/>
        <w:numPr>
          <w:ilvl w:val="0"/>
          <w:numId w:val="7"/>
        </w:numPr>
        <w:autoSpaceDE/>
        <w:autoSpaceDN/>
        <w:spacing w:before="120"/>
        <w:ind w:left="1080"/>
        <w:jc w:val="both"/>
        <w:rPr>
          <w:color w:val="000000"/>
          <w:sz w:val="24"/>
          <w:szCs w:val="24"/>
          <w:lang w:val="en-US"/>
        </w:rPr>
      </w:pPr>
      <w:r w:rsidRPr="00277433">
        <w:rPr>
          <w:color w:val="000000"/>
          <w:sz w:val="24"/>
          <w:szCs w:val="24"/>
          <w:lang w:val="en-US"/>
        </w:rPr>
        <w:t xml:space="preserve">200.000.000 đồng; hoặc </w:t>
      </w:r>
    </w:p>
    <w:p w:rsidR="006B2806" w:rsidRPr="00277433" w:rsidRDefault="006B2806" w:rsidP="00EF0FA3">
      <w:pPr>
        <w:widowControl w:val="0"/>
        <w:numPr>
          <w:ilvl w:val="0"/>
          <w:numId w:val="7"/>
        </w:numPr>
        <w:autoSpaceDE/>
        <w:autoSpaceDN/>
        <w:spacing w:before="120"/>
        <w:ind w:left="1080"/>
        <w:jc w:val="both"/>
        <w:rPr>
          <w:snapToGrid w:val="0"/>
          <w:color w:val="000000"/>
          <w:sz w:val="24"/>
          <w:szCs w:val="24"/>
          <w:lang w:val="en-US"/>
        </w:rPr>
      </w:pPr>
      <w:r w:rsidRPr="00277433">
        <w:rPr>
          <w:color w:val="000000"/>
          <w:sz w:val="24"/>
          <w:szCs w:val="24"/>
          <w:lang w:val="en-US"/>
        </w:rPr>
        <w:t>(Tổng) Số tiền bảo hiểm của sản phẩm bảo hiểm chính trong (các) Hồ sơ yêu cầu bảo hiểm mới tại thời điểm mua bảo hiểm, bất kể Người được bảo hiểm có bao nhiêu Hồ sơ yêu cầu bảo</w:t>
      </w:r>
      <w:r w:rsidRPr="00277433">
        <w:rPr>
          <w:color w:val="000000"/>
          <w:sz w:val="24"/>
          <w:szCs w:val="24"/>
        </w:rPr>
        <w:t xml:space="preserve"> hiểm</w:t>
      </w:r>
      <w:r w:rsidRPr="00277433">
        <w:rPr>
          <w:snapToGrid w:val="0"/>
          <w:color w:val="000000"/>
          <w:sz w:val="24"/>
          <w:szCs w:val="24"/>
          <w:lang w:val="en-US"/>
        </w:rPr>
        <w:t xml:space="preserve">. </w:t>
      </w:r>
    </w:p>
    <w:p w:rsidR="006B2806" w:rsidRPr="00277433" w:rsidRDefault="006B2806" w:rsidP="00A45410">
      <w:pPr>
        <w:widowControl w:val="0"/>
        <w:spacing w:before="120"/>
        <w:ind w:left="720"/>
        <w:jc w:val="both"/>
        <w:rPr>
          <w:snapToGrid w:val="0"/>
          <w:color w:val="000000"/>
          <w:sz w:val="24"/>
          <w:szCs w:val="24"/>
          <w:lang w:val="vi-VN"/>
        </w:rPr>
      </w:pPr>
      <w:r w:rsidRPr="00277433">
        <w:rPr>
          <w:color w:val="000000"/>
          <w:sz w:val="24"/>
          <w:szCs w:val="24"/>
          <w:lang w:val="vi-VN"/>
        </w:rPr>
        <w:t xml:space="preserve">Trong trường hợp quyền lợi Bảo hiểm tạm thời này được </w:t>
      </w:r>
      <w:r w:rsidRPr="00277433">
        <w:rPr>
          <w:color w:val="000000"/>
          <w:sz w:val="24"/>
          <w:szCs w:val="24"/>
          <w:lang w:val="en-US"/>
        </w:rPr>
        <w:t xml:space="preserve">chi </w:t>
      </w:r>
      <w:r w:rsidRPr="00277433">
        <w:rPr>
          <w:color w:val="000000"/>
          <w:sz w:val="24"/>
          <w:szCs w:val="24"/>
          <w:lang w:val="vi-VN"/>
        </w:rPr>
        <w:t xml:space="preserve">trả, </w:t>
      </w:r>
      <w:r w:rsidRPr="00277433">
        <w:rPr>
          <w:color w:val="000000"/>
          <w:sz w:val="24"/>
          <w:szCs w:val="24"/>
          <w:lang w:val="en-US"/>
        </w:rPr>
        <w:t>(tổng) p</w:t>
      </w:r>
      <w:r w:rsidRPr="00277433">
        <w:rPr>
          <w:color w:val="000000"/>
          <w:sz w:val="24"/>
          <w:szCs w:val="24"/>
          <w:lang w:val="vi-VN"/>
        </w:rPr>
        <w:t xml:space="preserve">hí bảo hiểm </w:t>
      </w:r>
      <w:r w:rsidRPr="00277433">
        <w:rPr>
          <w:color w:val="000000"/>
          <w:sz w:val="24"/>
          <w:szCs w:val="24"/>
          <w:lang w:val="en-US"/>
        </w:rPr>
        <w:t>đã đóng</w:t>
      </w:r>
      <w:r w:rsidRPr="00277433">
        <w:rPr>
          <w:color w:val="000000"/>
          <w:sz w:val="24"/>
          <w:szCs w:val="24"/>
          <w:lang w:val="vi-VN"/>
        </w:rPr>
        <w:t xml:space="preserve"> sẽ không được hoàn lại. Nếu (tổng) phí bảo hiểm đã đóng lớn hơn</w:t>
      </w:r>
      <w:r w:rsidRPr="00277433">
        <w:rPr>
          <w:snapToGrid w:val="0"/>
          <w:color w:val="000000"/>
          <w:sz w:val="24"/>
          <w:szCs w:val="24"/>
          <w:lang w:val="vi-VN"/>
        </w:rPr>
        <w:t xml:space="preserve"> 200.000.000 đồng, Prudential sẽ hoàn lại (tổng) phí </w:t>
      </w:r>
      <w:r w:rsidRPr="00277433">
        <w:rPr>
          <w:color w:val="000000"/>
          <w:sz w:val="24"/>
          <w:szCs w:val="24"/>
          <w:lang w:val="vi-VN"/>
        </w:rPr>
        <w:t xml:space="preserve">bảo hiểm </w:t>
      </w:r>
      <w:r w:rsidRPr="00277433">
        <w:rPr>
          <w:snapToGrid w:val="0"/>
          <w:color w:val="000000"/>
          <w:sz w:val="24"/>
          <w:szCs w:val="24"/>
          <w:lang w:val="vi-VN"/>
        </w:rPr>
        <w:t>đã đóng, không có lãi, thay cho quyền lợi Bảo hiểm tạm thời.</w:t>
      </w:r>
    </w:p>
    <w:p w:rsidR="006B2806" w:rsidRPr="00277433" w:rsidRDefault="006B2806" w:rsidP="00A45410">
      <w:pPr>
        <w:widowControl w:val="0"/>
        <w:spacing w:before="120"/>
        <w:ind w:left="720"/>
        <w:jc w:val="both"/>
        <w:rPr>
          <w:snapToGrid w:val="0"/>
          <w:color w:val="000000"/>
          <w:sz w:val="24"/>
          <w:szCs w:val="24"/>
          <w:lang w:val="vi-VN"/>
        </w:rPr>
      </w:pPr>
      <w:r w:rsidRPr="00277433">
        <w:rPr>
          <w:snapToGrid w:val="0"/>
          <w:color w:val="000000"/>
          <w:sz w:val="24"/>
          <w:szCs w:val="24"/>
          <w:lang w:val="vi-VN"/>
        </w:rPr>
        <w:t>Thời hạn bảo hiểm tạm thời bắt đầu từ thời điểm Bên mua bảo hiểm nộp Hồ sơ yêu cầu bảo hiểm hợp lệ và đóng đầy đủ p</w:t>
      </w:r>
      <w:r w:rsidRPr="00277433">
        <w:rPr>
          <w:color w:val="000000"/>
          <w:sz w:val="24"/>
          <w:szCs w:val="24"/>
          <w:lang w:val="vi-VN"/>
        </w:rPr>
        <w:t>hí bảo hiểm đầu tiên</w:t>
      </w:r>
      <w:r w:rsidR="006C380E" w:rsidRPr="00277433">
        <w:rPr>
          <w:color w:val="000000"/>
          <w:sz w:val="24"/>
          <w:szCs w:val="24"/>
          <w:lang w:val="vi-VN"/>
        </w:rPr>
        <w:t xml:space="preserve"> hoặc theo thỏa thuận giữa Bên mua bảo hiểm và </w:t>
      </w:r>
      <w:r w:rsidR="00FD3329" w:rsidRPr="00277433">
        <w:rPr>
          <w:color w:val="000000"/>
          <w:sz w:val="24"/>
          <w:szCs w:val="24"/>
          <w:lang w:val="vi-VN"/>
        </w:rPr>
        <w:t>Prudential</w:t>
      </w:r>
      <w:r w:rsidR="006C380E" w:rsidRPr="00277433">
        <w:rPr>
          <w:color w:val="000000"/>
          <w:sz w:val="24"/>
          <w:szCs w:val="24"/>
          <w:lang w:val="vi-VN"/>
        </w:rPr>
        <w:t xml:space="preserve"> trong trường hợp Bên mua bảo hiểm là </w:t>
      </w:r>
      <w:r w:rsidR="00917655" w:rsidRPr="00277433">
        <w:rPr>
          <w:color w:val="000000"/>
          <w:sz w:val="24"/>
          <w:szCs w:val="24"/>
          <w:lang w:val="vi-VN"/>
        </w:rPr>
        <w:t>t</w:t>
      </w:r>
      <w:r w:rsidR="006C380E" w:rsidRPr="00277433">
        <w:rPr>
          <w:color w:val="000000"/>
          <w:sz w:val="24"/>
          <w:szCs w:val="24"/>
          <w:lang w:val="vi-VN"/>
        </w:rPr>
        <w:t>ổ chức</w:t>
      </w:r>
      <w:r w:rsidRPr="00277433">
        <w:rPr>
          <w:snapToGrid w:val="0"/>
          <w:color w:val="000000"/>
          <w:sz w:val="24"/>
          <w:szCs w:val="24"/>
          <w:lang w:val="vi-VN"/>
        </w:rPr>
        <w:t>. Thời hạn bảo hiểm tạm thời sẽ kết thúc vào ngày Prudential cấp Giấy Chứng nhận bảo hiểm nhân thọ, tạm hoãn hoặc ngày có quyết định từ chối bảo hiểm.</w:t>
      </w:r>
    </w:p>
    <w:p w:rsidR="006B2806" w:rsidRPr="00277433" w:rsidRDefault="006B2806" w:rsidP="00A45410">
      <w:pPr>
        <w:spacing w:before="120"/>
        <w:ind w:left="720"/>
        <w:jc w:val="both"/>
        <w:rPr>
          <w:color w:val="000000"/>
          <w:sz w:val="24"/>
          <w:szCs w:val="24"/>
          <w:lang w:val="vi-VN"/>
        </w:rPr>
      </w:pPr>
      <w:r w:rsidRPr="00277433">
        <w:rPr>
          <w:color w:val="000000"/>
          <w:sz w:val="24"/>
          <w:szCs w:val="24"/>
          <w:lang w:val="vi-VN"/>
        </w:rPr>
        <w:t>Quyền lợi Bảo hiểm tạm thời nêu trên sẽ không được chi trả nếu Người được bảo hiểm tử vong do các nguyên nhân gây ra như sau:</w:t>
      </w:r>
    </w:p>
    <w:p w:rsidR="006B2806" w:rsidRPr="00277433" w:rsidRDefault="006B2806" w:rsidP="00EF0FA3">
      <w:pPr>
        <w:widowControl w:val="0"/>
        <w:numPr>
          <w:ilvl w:val="0"/>
          <w:numId w:val="7"/>
        </w:numPr>
        <w:autoSpaceDE/>
        <w:autoSpaceDN/>
        <w:spacing w:before="120"/>
        <w:ind w:left="1080"/>
        <w:jc w:val="both"/>
        <w:rPr>
          <w:color w:val="000000"/>
          <w:sz w:val="24"/>
          <w:szCs w:val="24"/>
          <w:lang w:val="vi-VN"/>
        </w:rPr>
      </w:pPr>
      <w:r w:rsidRPr="00277433">
        <w:rPr>
          <w:color w:val="000000"/>
          <w:sz w:val="24"/>
          <w:szCs w:val="24"/>
          <w:lang w:val="vi-VN"/>
        </w:rPr>
        <w:t>Tự tử, dù trong trạng thái tinh thần bình thường hay mất trí; hoặc</w:t>
      </w:r>
    </w:p>
    <w:p w:rsidR="006B2806" w:rsidRPr="00277433" w:rsidRDefault="006B2806" w:rsidP="00EF0FA3">
      <w:pPr>
        <w:widowControl w:val="0"/>
        <w:numPr>
          <w:ilvl w:val="0"/>
          <w:numId w:val="7"/>
        </w:numPr>
        <w:autoSpaceDE/>
        <w:autoSpaceDN/>
        <w:spacing w:before="120"/>
        <w:ind w:left="1080"/>
        <w:jc w:val="both"/>
        <w:rPr>
          <w:color w:val="000000"/>
          <w:sz w:val="24"/>
          <w:szCs w:val="24"/>
          <w:lang w:val="vi-VN"/>
        </w:rPr>
      </w:pPr>
      <w:r w:rsidRPr="00277433">
        <w:rPr>
          <w:color w:val="000000"/>
          <w:sz w:val="24"/>
          <w:szCs w:val="24"/>
          <w:lang w:val="vi-VN"/>
        </w:rPr>
        <w:t xml:space="preserve">Sử dụng trái phép chất ma túy, chất kích thích; điều khiển các phương tiện giao thông với nồng độ cồn trong máu vượt quá mức cho phép theo quy định của pháp luật hiện hành; hoặc </w:t>
      </w:r>
    </w:p>
    <w:p w:rsidR="006B2806" w:rsidRPr="00277433" w:rsidRDefault="006B2806" w:rsidP="00EF0FA3">
      <w:pPr>
        <w:widowControl w:val="0"/>
        <w:numPr>
          <w:ilvl w:val="0"/>
          <w:numId w:val="7"/>
        </w:numPr>
        <w:autoSpaceDE/>
        <w:autoSpaceDN/>
        <w:spacing w:before="120"/>
        <w:ind w:left="1080"/>
        <w:jc w:val="both"/>
        <w:rPr>
          <w:snapToGrid w:val="0"/>
          <w:color w:val="000000"/>
          <w:sz w:val="24"/>
          <w:szCs w:val="24"/>
          <w:lang w:val="vi-VN"/>
        </w:rPr>
      </w:pPr>
      <w:r w:rsidRPr="00277433">
        <w:rPr>
          <w:color w:val="000000"/>
          <w:sz w:val="24"/>
          <w:szCs w:val="24"/>
          <w:lang w:val="vi-VN"/>
        </w:rPr>
        <w:t>H</w:t>
      </w:r>
      <w:r w:rsidRPr="00277433">
        <w:rPr>
          <w:snapToGrid w:val="0"/>
          <w:color w:val="000000"/>
          <w:sz w:val="24"/>
          <w:szCs w:val="24"/>
          <w:lang w:val="vi-VN"/>
        </w:rPr>
        <w:t xml:space="preserve">ành vi cố ý vi phạm pháp luật </w:t>
      </w:r>
      <w:r w:rsidRPr="00277433">
        <w:rPr>
          <w:color w:val="000000"/>
          <w:sz w:val="24"/>
          <w:szCs w:val="24"/>
          <w:lang w:val="vi-VN"/>
        </w:rPr>
        <w:t>(theo kết luận của cơ quan Nhà nước có thẩm quyền) của Bên mua bảo hiểm, Người</w:t>
      </w:r>
      <w:r w:rsidRPr="00277433">
        <w:rPr>
          <w:snapToGrid w:val="0"/>
          <w:color w:val="000000"/>
          <w:sz w:val="24"/>
          <w:szCs w:val="24"/>
          <w:lang w:val="vi-VN"/>
        </w:rPr>
        <w:t xml:space="preserve"> được bảo hiểm và/hoặc người nhận quyền lợi bảo hiểm.</w:t>
      </w:r>
    </w:p>
    <w:p w:rsidR="00347ABB" w:rsidRPr="00277433" w:rsidRDefault="006B2806" w:rsidP="00A45410">
      <w:pPr>
        <w:widowControl w:val="0"/>
        <w:spacing w:before="120" w:after="120"/>
        <w:ind w:left="720"/>
        <w:jc w:val="both"/>
        <w:rPr>
          <w:color w:val="000000"/>
          <w:sz w:val="24"/>
          <w:szCs w:val="24"/>
          <w:lang w:val="vi-VN"/>
        </w:rPr>
      </w:pPr>
      <w:r w:rsidRPr="00277433">
        <w:rPr>
          <w:color w:val="000000"/>
          <w:sz w:val="24"/>
          <w:szCs w:val="24"/>
          <w:lang w:val="vi-VN"/>
        </w:rPr>
        <w:t>Trong trường hợp Người được bảo hiểm tử vong thuộc một trong các trường hợp loại trừ nêu trên, Prudential sẽ hoàn trả cho Bên mua bảo hiểm khoản phí bảo hiểm đã đóng, không có lãi, sau khi trừ chi phí khám, xét nghiệm y khoa, nếu có.</w:t>
      </w:r>
    </w:p>
    <w:p w:rsidR="00347ABB" w:rsidRPr="00277433" w:rsidRDefault="00347ABB" w:rsidP="00826AB9">
      <w:pPr>
        <w:pStyle w:val="Heading2"/>
        <w:tabs>
          <w:tab w:val="clear" w:pos="4185"/>
          <w:tab w:val="num" w:pos="720"/>
        </w:tabs>
        <w:spacing w:before="120" w:after="120"/>
        <w:ind w:left="720" w:hanging="720"/>
        <w:rPr>
          <w:rStyle w:val="Heading1Char"/>
          <w:b/>
          <w:sz w:val="24"/>
          <w:szCs w:val="24"/>
        </w:rPr>
      </w:pPr>
      <w:bookmarkStart w:id="13" w:name="_Ref384719531"/>
      <w:bookmarkStart w:id="14" w:name="_Toc389569514"/>
      <w:r w:rsidRPr="00277433">
        <w:rPr>
          <w:rStyle w:val="Heading1Char"/>
          <w:b/>
          <w:sz w:val="24"/>
          <w:szCs w:val="24"/>
        </w:rPr>
        <w:t>THỜI HẠN CÂN NHẮC</w:t>
      </w:r>
      <w:bookmarkEnd w:id="13"/>
      <w:bookmarkEnd w:id="14"/>
    </w:p>
    <w:p w:rsidR="00347ABB" w:rsidRPr="00277433" w:rsidRDefault="00347ABB" w:rsidP="005E4807">
      <w:pPr>
        <w:pStyle w:val="DefaultText"/>
        <w:spacing w:after="120"/>
        <w:ind w:left="720"/>
        <w:jc w:val="both"/>
        <w:rPr>
          <w:lang w:val="vi-VN"/>
        </w:rPr>
      </w:pPr>
      <w:r w:rsidRPr="00277433">
        <w:rPr>
          <w:lang w:val="vi-VN"/>
        </w:rPr>
        <w:t xml:space="preserve">Trong vòng 21 ngày kể từ ngày </w:t>
      </w:r>
      <w:r w:rsidRPr="00277433">
        <w:t>Bên mua</w:t>
      </w:r>
      <w:r w:rsidRPr="00277433">
        <w:rPr>
          <w:lang w:val="vi-VN"/>
        </w:rPr>
        <w:t xml:space="preserve"> bảo hiểm nhận được Giấy Chứng nhận bảo hiểm nhân thọ, </w:t>
      </w:r>
      <w:r w:rsidRPr="00277433">
        <w:t>Bên mua</w:t>
      </w:r>
      <w:r w:rsidRPr="00277433">
        <w:rPr>
          <w:lang w:val="vi-VN"/>
        </w:rPr>
        <w:t xml:space="preserve"> bảo hiểm có quyền từ chối tiếp </w:t>
      </w:r>
      <w:r w:rsidRPr="00277433">
        <w:rPr>
          <w:lang w:val="vi-VN"/>
        </w:rPr>
        <w:lastRenderedPageBreak/>
        <w:t>tục tham gia bảo hiểm bằng cách gửi thông báo bằng văn bản đề nghị hủy Hợp đồng bảo hiểm đến</w:t>
      </w:r>
      <w:r w:rsidRPr="00277433">
        <w:t xml:space="preserve"> </w:t>
      </w:r>
      <w:r w:rsidRPr="00277433">
        <w:rPr>
          <w:lang w:val="vi-VN"/>
        </w:rPr>
        <w:t xml:space="preserve">Prudential. </w:t>
      </w:r>
      <w:bookmarkStart w:id="15" w:name="OLE_LINK3"/>
      <w:r w:rsidRPr="00277433">
        <w:rPr>
          <w:lang w:val="vi-VN"/>
        </w:rPr>
        <w:t>Trong trường hợp này, Hợp đồng bảo hiểm sẽ chấm dứt hiệu lực tính từ thời điểm Prudential nhận được thông báo nêu trên. Khi đó, Prudential sẽ chi trả tổng phí bảo hiểm đã đóng, không có lãi, sau khi trừ các chi phí khám, xét nghiệm y khoa, nếu có.</w:t>
      </w:r>
    </w:p>
    <w:p w:rsidR="00347ABB" w:rsidRPr="00277433" w:rsidRDefault="00347ABB" w:rsidP="005E4807">
      <w:pPr>
        <w:pStyle w:val="Heading2"/>
        <w:tabs>
          <w:tab w:val="clear" w:pos="4185"/>
          <w:tab w:val="num" w:pos="720"/>
        </w:tabs>
        <w:spacing w:before="120" w:after="120"/>
        <w:ind w:left="720" w:hanging="720"/>
        <w:rPr>
          <w:rStyle w:val="Heading1Char"/>
          <w:b/>
          <w:sz w:val="24"/>
          <w:szCs w:val="24"/>
          <w:lang w:val="vi-VN"/>
        </w:rPr>
      </w:pPr>
      <w:bookmarkStart w:id="16" w:name="_Toc389569515"/>
      <w:bookmarkEnd w:id="15"/>
      <w:r w:rsidRPr="00277433">
        <w:rPr>
          <w:rStyle w:val="Heading1Char"/>
          <w:b/>
          <w:sz w:val="24"/>
          <w:szCs w:val="24"/>
          <w:lang w:val="vi-VN"/>
        </w:rPr>
        <w:t>NHẦM LẪN KÊ KHAI TUỔI VÀ GIỚI TÍNH</w:t>
      </w:r>
      <w:bookmarkEnd w:id="16"/>
    </w:p>
    <w:p w:rsidR="00347ABB" w:rsidRPr="00277433" w:rsidRDefault="00347ABB" w:rsidP="005E4807">
      <w:pPr>
        <w:widowControl w:val="0"/>
        <w:spacing w:after="120"/>
        <w:ind w:left="720"/>
        <w:jc w:val="both"/>
        <w:rPr>
          <w:sz w:val="24"/>
          <w:szCs w:val="24"/>
          <w:lang w:val="vi-VN"/>
        </w:rPr>
      </w:pPr>
      <w:r w:rsidRPr="00277433">
        <w:rPr>
          <w:sz w:val="24"/>
          <w:szCs w:val="24"/>
          <w:lang w:val="vi-VN"/>
        </w:rPr>
        <w:t xml:space="preserve">Trong trường hợp có sự nhầm lẫn khi kê khai ngày sinh và/hoặc giới tính của Người được bảo hiểm, Phí bảo hiểm của sản phẩm này sẽ được điều chỉnh lại theo tuổi và/hoặc giới tính đúng của Người được bảo hiểm căn cứ theo </w:t>
      </w:r>
      <w:r w:rsidR="003E4B6C" w:rsidRPr="00277433">
        <w:rPr>
          <w:sz w:val="24"/>
          <w:szCs w:val="24"/>
          <w:lang w:val="vi-VN"/>
        </w:rPr>
        <w:t>s</w:t>
      </w:r>
      <w:r w:rsidRPr="00277433">
        <w:rPr>
          <w:sz w:val="24"/>
          <w:szCs w:val="24"/>
          <w:lang w:val="vi-VN"/>
        </w:rPr>
        <w:t>ố tiền bảo hiểm và Thời hạn đóng phí bảo hiểm, cụ thể như sau:</w:t>
      </w:r>
    </w:p>
    <w:p w:rsidR="00347ABB" w:rsidRPr="00277433" w:rsidRDefault="00347ABB" w:rsidP="00EF0FA3">
      <w:pPr>
        <w:widowControl w:val="0"/>
        <w:numPr>
          <w:ilvl w:val="0"/>
          <w:numId w:val="9"/>
        </w:numPr>
        <w:tabs>
          <w:tab w:val="clear" w:pos="1500"/>
        </w:tabs>
        <w:autoSpaceDE/>
        <w:autoSpaceDN/>
        <w:spacing w:after="120"/>
        <w:ind w:left="1080"/>
        <w:jc w:val="both"/>
        <w:rPr>
          <w:sz w:val="24"/>
          <w:szCs w:val="24"/>
          <w:lang w:val="vi-VN"/>
        </w:rPr>
      </w:pPr>
      <w:r w:rsidRPr="00277433">
        <w:rPr>
          <w:sz w:val="24"/>
          <w:szCs w:val="24"/>
          <w:lang w:val="vi-VN"/>
        </w:rPr>
        <w:t>Nếu Phí bảo hiểm đã đóng thấp hơn Phí bảo hiểm tính theo tuổi và/hoặc giới tính đúng, Bên mua bảo hiểm phải đóng cho Prudential số Phí bảo hiểm còn thiếu; hoặc</w:t>
      </w:r>
    </w:p>
    <w:p w:rsidR="00347ABB" w:rsidRPr="00277433" w:rsidRDefault="00347ABB" w:rsidP="00EF0FA3">
      <w:pPr>
        <w:widowControl w:val="0"/>
        <w:numPr>
          <w:ilvl w:val="0"/>
          <w:numId w:val="9"/>
        </w:numPr>
        <w:tabs>
          <w:tab w:val="clear" w:pos="1500"/>
        </w:tabs>
        <w:autoSpaceDE/>
        <w:autoSpaceDN/>
        <w:spacing w:after="120"/>
        <w:ind w:left="1080"/>
        <w:jc w:val="both"/>
        <w:rPr>
          <w:sz w:val="24"/>
          <w:szCs w:val="24"/>
          <w:lang w:val="vi-VN"/>
        </w:rPr>
      </w:pPr>
      <w:r w:rsidRPr="00277433">
        <w:rPr>
          <w:sz w:val="24"/>
          <w:szCs w:val="24"/>
          <w:lang w:val="vi-VN"/>
        </w:rPr>
        <w:t>Nếu Phí bảo hiểm đã đóng cao hơn Phí bảo hiểm tính theo tuổi và/hoặc giới tính đúng, Prudential sẽ hoàn trả cho Bên mua bảo hiểm phần Phí bảo hiểm chênh lệch, không có lãi.</w:t>
      </w:r>
    </w:p>
    <w:p w:rsidR="00347ABB" w:rsidRPr="00277433" w:rsidRDefault="00347ABB" w:rsidP="005E4807">
      <w:pPr>
        <w:widowControl w:val="0"/>
        <w:spacing w:after="120"/>
        <w:ind w:left="720"/>
        <w:jc w:val="both"/>
        <w:rPr>
          <w:sz w:val="24"/>
          <w:szCs w:val="24"/>
          <w:lang w:val="vi-VN"/>
        </w:rPr>
      </w:pPr>
      <w:r w:rsidRPr="00277433">
        <w:rPr>
          <w:sz w:val="24"/>
          <w:szCs w:val="24"/>
          <w:lang w:val="vi-VN"/>
        </w:rPr>
        <w:t>Nếu theo tuổi và/hoặc giới tính đúng, Người được bảo hiểm không được Prudential chấp nhận bảo hiểm theo Quy tắc, Điều khoản này, Hợp đồng bảo hiểm sẽ tự động chấm dứt hiệu lực</w:t>
      </w:r>
      <w:r w:rsidRPr="00277433">
        <w:rPr>
          <w:snapToGrid w:val="0"/>
          <w:sz w:val="24"/>
          <w:szCs w:val="24"/>
          <w:lang w:val="vi-VN"/>
        </w:rPr>
        <w:t xml:space="preserve"> và khi đó Prudential sẽ hoàn trả cho Bên mua bảo hiểm </w:t>
      </w:r>
      <w:r w:rsidRPr="00277433">
        <w:rPr>
          <w:sz w:val="24"/>
          <w:szCs w:val="24"/>
          <w:lang w:val="vi-VN"/>
        </w:rPr>
        <w:t>tổng Phí bảo hiểm đã đóng, không có lãi, sau khi trừ chi phí khám, xét nghiệm y khoa, và Khoản nợ</w:t>
      </w:r>
      <w:r w:rsidR="00D506FA" w:rsidRPr="00277433">
        <w:rPr>
          <w:sz w:val="24"/>
          <w:szCs w:val="24"/>
          <w:lang w:val="vi-VN"/>
        </w:rPr>
        <w:t xml:space="preserve"> phí bảo hiểm</w:t>
      </w:r>
      <w:r w:rsidRPr="00277433">
        <w:rPr>
          <w:sz w:val="24"/>
          <w:szCs w:val="24"/>
          <w:lang w:val="vi-VN"/>
        </w:rPr>
        <w:t>, nếu có.</w:t>
      </w:r>
    </w:p>
    <w:p w:rsidR="00347ABB" w:rsidRPr="00277433" w:rsidRDefault="00347ABB" w:rsidP="005E4807">
      <w:pPr>
        <w:pStyle w:val="Heading2"/>
        <w:tabs>
          <w:tab w:val="clear" w:pos="4185"/>
          <w:tab w:val="num" w:pos="720"/>
        </w:tabs>
        <w:spacing w:before="120" w:after="120"/>
        <w:ind w:left="720" w:hanging="720"/>
        <w:rPr>
          <w:rFonts w:eastAsia="Times New Roman"/>
          <w:b w:val="0"/>
          <w:sz w:val="24"/>
          <w:szCs w:val="24"/>
          <w:lang w:val="vi-VN"/>
        </w:rPr>
      </w:pPr>
      <w:bookmarkStart w:id="17" w:name="_Toc389569516"/>
      <w:r w:rsidRPr="00277433">
        <w:rPr>
          <w:rStyle w:val="Heading1Char"/>
          <w:b/>
          <w:sz w:val="24"/>
          <w:szCs w:val="24"/>
        </w:rPr>
        <w:t>ĐIỀU KHOẢN MIỄN TRUY XÉT</w:t>
      </w:r>
      <w:bookmarkEnd w:id="17"/>
    </w:p>
    <w:p w:rsidR="00323F0A" w:rsidRPr="00277433" w:rsidRDefault="00D63027" w:rsidP="00A45410">
      <w:pPr>
        <w:spacing w:before="120"/>
        <w:ind w:left="720"/>
        <w:jc w:val="both"/>
        <w:rPr>
          <w:rFonts w:eastAsia="Times New Roman"/>
          <w:b/>
          <w:strike/>
          <w:sz w:val="24"/>
          <w:szCs w:val="24"/>
          <w:lang w:val="vi-VN"/>
        </w:rPr>
      </w:pPr>
      <w:r w:rsidRPr="00277433">
        <w:rPr>
          <w:sz w:val="24"/>
          <w:szCs w:val="24"/>
          <w:lang w:val="vi-VN"/>
        </w:rPr>
        <w:t>Ngoại trừ các thông tin quan trọng mà nếu biết được các thông tin này, Prudential đã không chấp nhận bảo hiểm hoặc chấp nhận bảo hiểm có điều kiện, Prudential sẽ không truy xét các thông tin khác do Người được bảo hiểm kê khai không chính xác thể hiện trong Hồ sơ yêu cầu bảo hiểm sau khi Hợp đồng bảo hiểm có hiệu lực được 24 tháng liên tục kể từ Ngày hiệu lực hợp đồng hoặc Ngày khôi phục hiệu lực hợp đồng gần nhất, áp dụng ngày nào đến sau</w:t>
      </w:r>
      <w:r w:rsidR="00E876CD" w:rsidRPr="00277433">
        <w:rPr>
          <w:sz w:val="24"/>
          <w:szCs w:val="24"/>
          <w:lang w:val="vi-VN"/>
        </w:rPr>
        <w:t>.</w:t>
      </w:r>
      <w:bookmarkStart w:id="18" w:name="_Toc389569517"/>
    </w:p>
    <w:p w:rsidR="00323F0A" w:rsidRPr="00277433" w:rsidRDefault="00323F0A" w:rsidP="005E4807">
      <w:pPr>
        <w:pStyle w:val="Heading1"/>
        <w:numPr>
          <w:ilvl w:val="0"/>
          <w:numId w:val="0"/>
        </w:numPr>
        <w:rPr>
          <w:rFonts w:eastAsia="Times New Roman"/>
          <w:bCs w:val="0"/>
          <w:sz w:val="24"/>
          <w:szCs w:val="24"/>
          <w:lang w:val="vi-VN"/>
        </w:rPr>
      </w:pPr>
    </w:p>
    <w:p w:rsidR="00347ABB" w:rsidRPr="00277433" w:rsidRDefault="00347ABB" w:rsidP="00380A8C">
      <w:pPr>
        <w:pStyle w:val="Heading1"/>
        <w:numPr>
          <w:ilvl w:val="0"/>
          <w:numId w:val="0"/>
        </w:numPr>
        <w:ind w:hanging="180"/>
        <w:rPr>
          <w:bCs w:val="0"/>
          <w:snapToGrid w:val="0"/>
          <w:sz w:val="24"/>
          <w:szCs w:val="24"/>
          <w:lang w:val="vi-VN"/>
        </w:rPr>
      </w:pPr>
      <w:r w:rsidRPr="00277433">
        <w:rPr>
          <w:rStyle w:val="Heading1Char"/>
          <w:b/>
          <w:snapToGrid w:val="0"/>
          <w:sz w:val="24"/>
          <w:szCs w:val="24"/>
          <w:lang w:val="vi-VN"/>
        </w:rPr>
        <w:t>PHẦN II.</w:t>
      </w:r>
      <w:r w:rsidRPr="00277433">
        <w:rPr>
          <w:rStyle w:val="Heading1Char"/>
          <w:b/>
          <w:snapToGrid w:val="0"/>
          <w:sz w:val="24"/>
          <w:szCs w:val="24"/>
          <w:lang w:val="vi-VN"/>
        </w:rPr>
        <w:tab/>
      </w:r>
      <w:r w:rsidR="00380A8C" w:rsidRPr="00277433">
        <w:rPr>
          <w:rStyle w:val="Heading1Char"/>
          <w:b/>
          <w:snapToGrid w:val="0"/>
          <w:sz w:val="24"/>
          <w:szCs w:val="24"/>
          <w:lang w:val="vi-VN"/>
        </w:rPr>
        <w:tab/>
      </w:r>
      <w:r w:rsidRPr="00277433">
        <w:rPr>
          <w:rStyle w:val="Heading1Char"/>
          <w:b/>
          <w:snapToGrid w:val="0"/>
          <w:sz w:val="24"/>
          <w:szCs w:val="24"/>
          <w:lang w:val="vi-VN"/>
        </w:rPr>
        <w:t>CÁC ĐIỀU KHOẢN VỀ BẢO HIỂM</w:t>
      </w:r>
      <w:bookmarkEnd w:id="18"/>
    </w:p>
    <w:p w:rsidR="00347ABB" w:rsidRPr="00277433" w:rsidRDefault="00347ABB" w:rsidP="005E4807">
      <w:pPr>
        <w:pStyle w:val="Heading2"/>
        <w:tabs>
          <w:tab w:val="clear" w:pos="4185"/>
          <w:tab w:val="num" w:pos="720"/>
        </w:tabs>
        <w:spacing w:before="120" w:after="120"/>
        <w:ind w:left="720" w:hanging="720"/>
        <w:rPr>
          <w:rStyle w:val="Heading1Char"/>
          <w:b/>
          <w:sz w:val="24"/>
          <w:szCs w:val="24"/>
        </w:rPr>
      </w:pPr>
      <w:bookmarkStart w:id="19" w:name="_Toc389569518"/>
      <w:r w:rsidRPr="00277433">
        <w:rPr>
          <w:rStyle w:val="Heading1Char"/>
          <w:b/>
          <w:sz w:val="24"/>
          <w:szCs w:val="24"/>
        </w:rPr>
        <w:t>QUYỀN LỢI BẢO HIỂM</w:t>
      </w:r>
      <w:bookmarkEnd w:id="19"/>
    </w:p>
    <w:p w:rsidR="00347ABB" w:rsidRPr="00277433" w:rsidRDefault="00347ABB" w:rsidP="005E4807">
      <w:pPr>
        <w:spacing w:before="120"/>
        <w:ind w:left="720"/>
        <w:jc w:val="both"/>
        <w:rPr>
          <w:rFonts w:eastAsia="Times New Roman"/>
          <w:sz w:val="24"/>
          <w:szCs w:val="24"/>
        </w:rPr>
      </w:pPr>
      <w:r w:rsidRPr="00277433">
        <w:rPr>
          <w:rFonts w:eastAsia="Times New Roman"/>
          <w:sz w:val="24"/>
          <w:szCs w:val="24"/>
          <w:lang w:val="vi-VN"/>
        </w:rPr>
        <w:t xml:space="preserve">Khi tham gia Hợp đồng bảo hiểm, Người được bảo hiểm có thể lựa chọn </w:t>
      </w:r>
      <w:r w:rsidRPr="00277433">
        <w:rPr>
          <w:rFonts w:eastAsia="Times New Roman"/>
          <w:sz w:val="24"/>
          <w:szCs w:val="24"/>
        </w:rPr>
        <w:t>q</w:t>
      </w:r>
      <w:r w:rsidRPr="00277433">
        <w:rPr>
          <w:rFonts w:eastAsia="Times New Roman"/>
          <w:sz w:val="24"/>
          <w:szCs w:val="24"/>
          <w:lang w:val="vi-VN"/>
        </w:rPr>
        <w:t xml:space="preserve">uyền lợi bảo hiểm </w:t>
      </w:r>
      <w:r w:rsidRPr="00277433">
        <w:rPr>
          <w:rFonts w:eastAsia="Times New Roman"/>
          <w:sz w:val="24"/>
          <w:szCs w:val="24"/>
        </w:rPr>
        <w:t>gồm:</w:t>
      </w:r>
    </w:p>
    <w:p w:rsidR="00347ABB" w:rsidRPr="00277433" w:rsidRDefault="00347ABB" w:rsidP="00EF0FA3">
      <w:pPr>
        <w:numPr>
          <w:ilvl w:val="0"/>
          <w:numId w:val="29"/>
        </w:numPr>
        <w:autoSpaceDE/>
        <w:autoSpaceDN/>
        <w:spacing w:before="120"/>
        <w:jc w:val="both"/>
        <w:rPr>
          <w:rFonts w:eastAsia="Times New Roman"/>
          <w:b/>
          <w:bCs/>
          <w:sz w:val="24"/>
          <w:szCs w:val="24"/>
        </w:rPr>
      </w:pPr>
      <w:r w:rsidRPr="00277433">
        <w:rPr>
          <w:rFonts w:eastAsia="Times New Roman"/>
          <w:b/>
          <w:bCs/>
          <w:sz w:val="24"/>
          <w:szCs w:val="24"/>
        </w:rPr>
        <w:t xml:space="preserve">Quyền lợi cơ bản; </w:t>
      </w:r>
      <w:r w:rsidR="00FB70C7" w:rsidRPr="00277433">
        <w:rPr>
          <w:rFonts w:eastAsia="Times New Roman"/>
          <w:b/>
          <w:bCs/>
          <w:sz w:val="24"/>
          <w:szCs w:val="24"/>
        </w:rPr>
        <w:t>hoặc</w:t>
      </w:r>
    </w:p>
    <w:p w:rsidR="00347ABB" w:rsidRPr="00277433" w:rsidRDefault="00347ABB" w:rsidP="00EF0FA3">
      <w:pPr>
        <w:numPr>
          <w:ilvl w:val="0"/>
          <w:numId w:val="29"/>
        </w:numPr>
        <w:autoSpaceDE/>
        <w:autoSpaceDN/>
        <w:spacing w:before="120"/>
        <w:jc w:val="both"/>
        <w:rPr>
          <w:rFonts w:eastAsia="Times New Roman"/>
          <w:b/>
          <w:bCs/>
          <w:sz w:val="24"/>
          <w:szCs w:val="24"/>
        </w:rPr>
      </w:pPr>
      <w:r w:rsidRPr="00277433">
        <w:rPr>
          <w:rFonts w:eastAsia="Times New Roman"/>
          <w:b/>
          <w:bCs/>
          <w:sz w:val="24"/>
          <w:szCs w:val="24"/>
        </w:rPr>
        <w:t>Quyền lợi nâng cao.</w:t>
      </w:r>
    </w:p>
    <w:p w:rsidR="00E876CD" w:rsidRPr="00277433" w:rsidRDefault="0025361F" w:rsidP="004E04F6">
      <w:pPr>
        <w:autoSpaceDE/>
        <w:autoSpaceDN/>
        <w:spacing w:before="120"/>
        <w:ind w:left="720"/>
        <w:jc w:val="both"/>
        <w:rPr>
          <w:rFonts w:eastAsia="Times New Roman"/>
          <w:sz w:val="24"/>
          <w:szCs w:val="24"/>
        </w:rPr>
      </w:pPr>
      <w:proofErr w:type="gramStart"/>
      <w:r w:rsidRPr="00277433">
        <w:rPr>
          <w:rFonts w:eastAsia="Times New Roman"/>
          <w:sz w:val="24"/>
          <w:szCs w:val="24"/>
        </w:rPr>
        <w:lastRenderedPageBreak/>
        <w:t>Người được bảo hiểm không được thay đổi quyền lợi bảo hiểm</w:t>
      </w:r>
      <w:r w:rsidR="00E876CD" w:rsidRPr="00277433">
        <w:rPr>
          <w:rFonts w:eastAsia="Times New Roman"/>
          <w:sz w:val="24"/>
          <w:szCs w:val="24"/>
        </w:rPr>
        <w:t xml:space="preserve"> </w:t>
      </w:r>
      <w:r w:rsidR="009E632F" w:rsidRPr="00277433">
        <w:rPr>
          <w:rFonts w:eastAsia="Times New Roman"/>
          <w:sz w:val="24"/>
          <w:szCs w:val="24"/>
        </w:rPr>
        <w:t xml:space="preserve">đã chọn </w:t>
      </w:r>
      <w:r w:rsidR="00E876CD" w:rsidRPr="00277433">
        <w:rPr>
          <w:rFonts w:eastAsia="Times New Roman"/>
          <w:sz w:val="24"/>
          <w:szCs w:val="24"/>
        </w:rPr>
        <w:t>trong suốt Thời hạn hợp đồng.</w:t>
      </w:r>
      <w:proofErr w:type="gramEnd"/>
      <w:r w:rsidR="00E876CD" w:rsidRPr="00277433">
        <w:rPr>
          <w:rFonts w:eastAsia="Times New Roman"/>
          <w:sz w:val="24"/>
          <w:szCs w:val="24"/>
        </w:rPr>
        <w:t xml:space="preserve"> </w:t>
      </w:r>
    </w:p>
    <w:p w:rsidR="00347ABB" w:rsidRPr="00277433" w:rsidRDefault="00347ABB" w:rsidP="00EF0FA3">
      <w:pPr>
        <w:numPr>
          <w:ilvl w:val="1"/>
          <w:numId w:val="12"/>
        </w:numPr>
        <w:autoSpaceDE/>
        <w:autoSpaceDN/>
        <w:spacing w:before="120"/>
        <w:ind w:left="720"/>
        <w:jc w:val="both"/>
        <w:rPr>
          <w:rFonts w:eastAsia="Times New Roman"/>
          <w:b/>
          <w:sz w:val="24"/>
          <w:szCs w:val="24"/>
          <w:lang w:val="vi-VN"/>
        </w:rPr>
      </w:pPr>
      <w:bookmarkStart w:id="20" w:name="_Ref41481886"/>
      <w:r w:rsidRPr="00277433">
        <w:rPr>
          <w:rFonts w:eastAsia="Times New Roman"/>
          <w:b/>
          <w:sz w:val="24"/>
          <w:szCs w:val="24"/>
        </w:rPr>
        <w:t>Quyền lợi cơ bản:</w:t>
      </w:r>
      <w:bookmarkEnd w:id="20"/>
      <w:r w:rsidRPr="00277433">
        <w:rPr>
          <w:rFonts w:eastAsia="Times New Roman"/>
          <w:b/>
          <w:sz w:val="24"/>
          <w:szCs w:val="24"/>
        </w:rPr>
        <w:t xml:space="preserve"> </w:t>
      </w:r>
      <w:r w:rsidR="00B4616D" w:rsidRPr="00277433">
        <w:rPr>
          <w:rFonts w:eastAsia="Times New Roman"/>
          <w:b/>
          <w:sz w:val="24"/>
          <w:szCs w:val="24"/>
        </w:rPr>
        <w:t xml:space="preserve"> </w:t>
      </w:r>
    </w:p>
    <w:p w:rsidR="00347ABB" w:rsidRPr="00277433" w:rsidRDefault="00341CF2" w:rsidP="002A0F9B">
      <w:pPr>
        <w:spacing w:before="120"/>
        <w:ind w:left="720"/>
        <w:jc w:val="both"/>
        <w:rPr>
          <w:rFonts w:eastAsia="Times New Roman"/>
          <w:sz w:val="24"/>
          <w:szCs w:val="24"/>
          <w:lang w:val="vi-VN"/>
        </w:rPr>
      </w:pPr>
      <w:r w:rsidRPr="00277433">
        <w:rPr>
          <w:rFonts w:eastAsia="Times New Roman"/>
          <w:b/>
          <w:sz w:val="24"/>
          <w:szCs w:val="24"/>
          <w:lang w:val="vi-VN"/>
        </w:rPr>
        <w:t>Quyền lợi tử vong do Tai nạn:</w:t>
      </w:r>
      <w:r w:rsidR="00743E36" w:rsidRPr="00277433">
        <w:rPr>
          <w:rFonts w:eastAsia="Times New Roman"/>
          <w:b/>
          <w:sz w:val="24"/>
          <w:szCs w:val="24"/>
          <w:lang w:val="vi-VN"/>
        </w:rPr>
        <w:t xml:space="preserve"> </w:t>
      </w:r>
      <w:r w:rsidR="00347ABB" w:rsidRPr="00277433">
        <w:rPr>
          <w:rFonts w:eastAsia="Times New Roman"/>
          <w:sz w:val="24"/>
          <w:szCs w:val="24"/>
          <w:lang w:val="vi-VN"/>
        </w:rPr>
        <w:t xml:space="preserve">Nếu Người được bảo hiểm tử vong </w:t>
      </w:r>
      <w:r w:rsidR="009F57A2" w:rsidRPr="00277433">
        <w:rPr>
          <w:rFonts w:eastAsia="Times New Roman"/>
          <w:sz w:val="24"/>
          <w:szCs w:val="24"/>
          <w:lang w:val="vi-VN"/>
        </w:rPr>
        <w:t xml:space="preserve">do Tai nạn </w:t>
      </w:r>
      <w:r w:rsidR="00347ABB" w:rsidRPr="00277433">
        <w:rPr>
          <w:rFonts w:eastAsia="Times New Roman"/>
          <w:sz w:val="24"/>
          <w:szCs w:val="24"/>
          <w:lang w:val="vi-VN"/>
        </w:rPr>
        <w:t xml:space="preserve">trong thời gian Hợp đồng bảo hiểm đang còn hiệu lực, ngoại trừ các trường hợp quy định tại Điều </w:t>
      </w:r>
      <w:fldSimple w:instr=" REF _Ref41481802 \r \h  \* MERGEFORMAT ">
        <w:r w:rsidR="008D707B" w:rsidRPr="00277433">
          <w:rPr>
            <w:rFonts w:eastAsia="Times New Roman"/>
            <w:sz w:val="24"/>
            <w:szCs w:val="24"/>
            <w:lang w:val="vi-VN"/>
          </w:rPr>
          <w:t>9.1</w:t>
        </w:r>
      </w:fldSimple>
      <w:r w:rsidR="00D506FA" w:rsidRPr="00277433">
        <w:rPr>
          <w:rFonts w:eastAsia="Times New Roman"/>
          <w:sz w:val="24"/>
          <w:szCs w:val="24"/>
          <w:lang w:val="vi-VN"/>
        </w:rPr>
        <w:t xml:space="preserve"> và</w:t>
      </w:r>
      <w:r w:rsidR="004105CF" w:rsidRPr="00277433">
        <w:rPr>
          <w:rFonts w:eastAsia="Times New Roman"/>
          <w:sz w:val="24"/>
          <w:szCs w:val="24"/>
          <w:lang w:val="vi-VN"/>
        </w:rPr>
        <w:t xml:space="preserve"> </w:t>
      </w:r>
      <w:fldSimple w:instr=" REF _Ref41491984 \r \h  \* MERGEFORMAT ">
        <w:r w:rsidR="008D707B" w:rsidRPr="00277433">
          <w:rPr>
            <w:rFonts w:eastAsia="Times New Roman"/>
            <w:sz w:val="24"/>
            <w:szCs w:val="24"/>
            <w:lang w:val="vi-VN"/>
          </w:rPr>
          <w:t>9.2</w:t>
        </w:r>
      </w:fldSimple>
      <w:r w:rsidR="00347ABB" w:rsidRPr="00277433">
        <w:rPr>
          <w:rFonts w:eastAsia="Times New Roman"/>
          <w:sz w:val="24"/>
          <w:szCs w:val="24"/>
          <w:lang w:val="vi-VN"/>
        </w:rPr>
        <w:t xml:space="preserve">, Prudential sẽ chi trả 100% Số tiền bảo hiểm hiện tại. </w:t>
      </w:r>
    </w:p>
    <w:p w:rsidR="00347ABB" w:rsidRPr="00277433" w:rsidRDefault="00347ABB" w:rsidP="00EF0FA3">
      <w:pPr>
        <w:numPr>
          <w:ilvl w:val="1"/>
          <w:numId w:val="12"/>
        </w:numPr>
        <w:autoSpaceDE/>
        <w:autoSpaceDN/>
        <w:spacing w:before="120"/>
        <w:ind w:left="720"/>
        <w:jc w:val="both"/>
        <w:rPr>
          <w:rFonts w:eastAsia="Times New Roman"/>
          <w:b/>
          <w:sz w:val="24"/>
          <w:szCs w:val="24"/>
          <w:lang w:val="vi-VN"/>
        </w:rPr>
      </w:pPr>
      <w:bookmarkStart w:id="21" w:name="_Ref41481896"/>
      <w:r w:rsidRPr="00277433">
        <w:rPr>
          <w:rFonts w:eastAsia="Times New Roman"/>
          <w:b/>
          <w:sz w:val="24"/>
          <w:szCs w:val="24"/>
        </w:rPr>
        <w:t>Quyền lợi nâng cao:</w:t>
      </w:r>
      <w:bookmarkEnd w:id="21"/>
      <w:r w:rsidRPr="00277433">
        <w:rPr>
          <w:rFonts w:eastAsia="Times New Roman"/>
          <w:b/>
          <w:sz w:val="24"/>
          <w:szCs w:val="24"/>
        </w:rPr>
        <w:t xml:space="preserve"> </w:t>
      </w:r>
    </w:p>
    <w:p w:rsidR="00347ABB" w:rsidRPr="00277433" w:rsidRDefault="00347ABB" w:rsidP="00EF0FA3">
      <w:pPr>
        <w:numPr>
          <w:ilvl w:val="0"/>
          <w:numId w:val="24"/>
        </w:numPr>
        <w:autoSpaceDE/>
        <w:autoSpaceDN/>
        <w:spacing w:before="120"/>
        <w:jc w:val="both"/>
        <w:rPr>
          <w:rFonts w:eastAsia="Times New Roman"/>
          <w:b/>
          <w:sz w:val="24"/>
          <w:szCs w:val="24"/>
          <w:lang w:val="vi-VN"/>
        </w:rPr>
      </w:pPr>
      <w:r w:rsidRPr="00277433">
        <w:rPr>
          <w:rFonts w:eastAsia="Times New Roman"/>
          <w:b/>
          <w:sz w:val="24"/>
          <w:szCs w:val="24"/>
          <w:lang w:val="vi-VN"/>
        </w:rPr>
        <w:t xml:space="preserve">Quyền lợi tử vong: </w:t>
      </w:r>
    </w:p>
    <w:p w:rsidR="00347ABB" w:rsidRPr="00277433" w:rsidRDefault="00347ABB" w:rsidP="002A0F9B">
      <w:pPr>
        <w:spacing w:before="120"/>
        <w:ind w:left="720"/>
        <w:jc w:val="both"/>
        <w:rPr>
          <w:rFonts w:eastAsia="Times New Roman"/>
          <w:sz w:val="24"/>
          <w:szCs w:val="24"/>
          <w:lang w:val="vi-VN"/>
        </w:rPr>
      </w:pPr>
      <w:r w:rsidRPr="00277433">
        <w:rPr>
          <w:rFonts w:eastAsia="Times New Roman"/>
          <w:sz w:val="24"/>
          <w:szCs w:val="24"/>
          <w:lang w:val="vi-VN"/>
        </w:rPr>
        <w:t>Nếu Người được bảo hiểm tử vong trong thời gian Hợp đồng bảo hiểm đang còn hiệu lực, ngoại trừ các trường hợp quy định tại Điều</w:t>
      </w:r>
      <w:r w:rsidR="004105CF" w:rsidRPr="00277433">
        <w:rPr>
          <w:rFonts w:eastAsia="Times New Roman"/>
          <w:sz w:val="24"/>
          <w:szCs w:val="24"/>
          <w:lang w:val="vi-VN"/>
        </w:rPr>
        <w:t xml:space="preserve"> </w:t>
      </w:r>
      <w:fldSimple w:instr=" REF _Ref41481802 \r \h  \* MERGEFORMAT ">
        <w:r w:rsidR="008D707B" w:rsidRPr="00277433">
          <w:rPr>
            <w:rFonts w:eastAsia="Times New Roman"/>
            <w:sz w:val="24"/>
            <w:szCs w:val="24"/>
            <w:lang w:val="vi-VN"/>
          </w:rPr>
          <w:t>9.1</w:t>
        </w:r>
      </w:fldSimple>
      <w:r w:rsidR="0003021B" w:rsidRPr="00277433">
        <w:rPr>
          <w:rFonts w:eastAsia="Times New Roman"/>
          <w:sz w:val="24"/>
          <w:szCs w:val="24"/>
          <w:lang w:val="vi-VN"/>
        </w:rPr>
        <w:t>,</w:t>
      </w:r>
      <w:r w:rsidRPr="00277433">
        <w:rPr>
          <w:rFonts w:eastAsia="Times New Roman"/>
          <w:sz w:val="24"/>
          <w:szCs w:val="24"/>
          <w:lang w:val="vi-VN"/>
        </w:rPr>
        <w:t xml:space="preserve"> Prudential sẽ chi trả 100% Số tiền bảo hiểm hiện tại. </w:t>
      </w:r>
    </w:p>
    <w:p w:rsidR="00347ABB" w:rsidRPr="00277433" w:rsidRDefault="00347ABB" w:rsidP="00EF0FA3">
      <w:pPr>
        <w:numPr>
          <w:ilvl w:val="0"/>
          <w:numId w:val="24"/>
        </w:numPr>
        <w:autoSpaceDE/>
        <w:autoSpaceDN/>
        <w:spacing w:before="120"/>
        <w:jc w:val="both"/>
        <w:rPr>
          <w:rFonts w:eastAsia="Times New Roman"/>
          <w:b/>
          <w:sz w:val="24"/>
          <w:szCs w:val="24"/>
          <w:lang w:val="vi-VN"/>
        </w:rPr>
      </w:pPr>
      <w:r w:rsidRPr="00277433">
        <w:rPr>
          <w:rFonts w:eastAsia="Times New Roman"/>
          <w:b/>
          <w:sz w:val="24"/>
          <w:szCs w:val="24"/>
          <w:lang w:val="vi-VN"/>
        </w:rPr>
        <w:t>Quyền lợi Thương tật toàn bộ và vĩnh viễn:</w:t>
      </w:r>
    </w:p>
    <w:p w:rsidR="00347ABB" w:rsidRPr="00277433" w:rsidRDefault="00347ABB" w:rsidP="002A0F9B">
      <w:pPr>
        <w:widowControl w:val="0"/>
        <w:spacing w:before="60" w:after="60"/>
        <w:ind w:left="720"/>
        <w:jc w:val="both"/>
        <w:rPr>
          <w:sz w:val="24"/>
          <w:szCs w:val="24"/>
          <w:lang w:val="vi-VN"/>
        </w:rPr>
      </w:pPr>
      <w:r w:rsidRPr="00277433">
        <w:rPr>
          <w:sz w:val="24"/>
          <w:szCs w:val="24"/>
          <w:lang w:val="vi-VN"/>
        </w:rPr>
        <w:t>Nếu Người được bảo hiểm bị Thương tật toàn bộ và vĩnh viễn trong thời gian Hợp đồng bảo hiểm đang còn hiệu lực, ngoại trừ các trường hợp quy định tại Điều</w:t>
      </w:r>
      <w:r w:rsidR="004105CF" w:rsidRPr="00277433">
        <w:rPr>
          <w:sz w:val="24"/>
          <w:szCs w:val="24"/>
          <w:lang w:val="vi-VN"/>
        </w:rPr>
        <w:t xml:space="preserve"> </w:t>
      </w:r>
      <w:fldSimple w:instr=" REF _Ref41481867 \r \h  \* MERGEFORMAT ">
        <w:r w:rsidR="008D707B" w:rsidRPr="00277433">
          <w:rPr>
            <w:sz w:val="24"/>
            <w:szCs w:val="24"/>
            <w:lang w:val="vi-VN"/>
          </w:rPr>
          <w:t>9.3</w:t>
        </w:r>
      </w:fldSimple>
      <w:r w:rsidRPr="00277433">
        <w:rPr>
          <w:sz w:val="24"/>
          <w:szCs w:val="24"/>
          <w:lang w:val="vi-VN"/>
        </w:rPr>
        <w:t xml:space="preserve">, Prudential sẽ chi trả 100% Số tiền bảo hiểm hiện tại. </w:t>
      </w:r>
    </w:p>
    <w:p w:rsidR="00347ABB" w:rsidRPr="00277433" w:rsidRDefault="00347ABB" w:rsidP="00EF0FA3">
      <w:pPr>
        <w:numPr>
          <w:ilvl w:val="1"/>
          <w:numId w:val="12"/>
        </w:numPr>
        <w:tabs>
          <w:tab w:val="clear" w:pos="900"/>
        </w:tabs>
        <w:autoSpaceDE/>
        <w:autoSpaceDN/>
        <w:spacing w:before="120"/>
        <w:ind w:left="720"/>
        <w:jc w:val="both"/>
        <w:rPr>
          <w:rFonts w:eastAsia="Times New Roman"/>
          <w:sz w:val="24"/>
          <w:szCs w:val="24"/>
          <w:lang w:val="vi-VN"/>
        </w:rPr>
      </w:pPr>
      <w:r w:rsidRPr="00277433">
        <w:rPr>
          <w:rFonts w:eastAsia="Times New Roman"/>
          <w:sz w:val="24"/>
          <w:szCs w:val="24"/>
          <w:lang w:val="vi-VN"/>
        </w:rPr>
        <w:t xml:space="preserve">Các quyền lợi bảo hiểm quy định tại Điều </w:t>
      </w:r>
      <w:fldSimple w:instr=" REF _Ref41481886 \r \h  \* MERGEFORMAT ">
        <w:r w:rsidR="004105CF" w:rsidRPr="00277433">
          <w:rPr>
            <w:rFonts w:eastAsia="Times New Roman"/>
            <w:sz w:val="24"/>
            <w:szCs w:val="24"/>
            <w:lang w:val="vi-VN"/>
          </w:rPr>
          <w:t>7.1</w:t>
        </w:r>
      </w:fldSimple>
      <w:r w:rsidRPr="00277433">
        <w:rPr>
          <w:rFonts w:eastAsia="Times New Roman"/>
          <w:sz w:val="24"/>
          <w:szCs w:val="24"/>
          <w:lang w:val="vi-VN"/>
        </w:rPr>
        <w:t xml:space="preserve"> và Điều </w:t>
      </w:r>
      <w:fldSimple w:instr=" REF _Ref41481896 \r \h  \* MERGEFORMAT ">
        <w:r w:rsidR="004105CF" w:rsidRPr="00277433">
          <w:rPr>
            <w:rFonts w:eastAsia="Times New Roman"/>
            <w:sz w:val="24"/>
            <w:szCs w:val="24"/>
            <w:lang w:val="vi-VN"/>
          </w:rPr>
          <w:t>7.2</w:t>
        </w:r>
      </w:fldSimple>
      <w:r w:rsidRPr="00277433">
        <w:rPr>
          <w:rFonts w:eastAsia="Times New Roman"/>
          <w:sz w:val="24"/>
          <w:szCs w:val="24"/>
          <w:lang w:val="vi-VN"/>
        </w:rPr>
        <w:t xml:space="preserve"> sẽ được chi trả sau khi khấu trừ Khoản nợ</w:t>
      </w:r>
      <w:r w:rsidR="002C7446" w:rsidRPr="00277433">
        <w:rPr>
          <w:rFonts w:eastAsia="Times New Roman"/>
          <w:sz w:val="24"/>
          <w:szCs w:val="24"/>
          <w:lang w:val="vi-VN"/>
        </w:rPr>
        <w:t xml:space="preserve"> phí bảo hiểm</w:t>
      </w:r>
      <w:r w:rsidRPr="00277433">
        <w:rPr>
          <w:rFonts w:eastAsia="Times New Roman"/>
          <w:sz w:val="24"/>
          <w:szCs w:val="24"/>
          <w:lang w:val="vi-VN"/>
        </w:rPr>
        <w:t xml:space="preserve">, nếu có. Ngay sau khi một trong các quyền lợi này được chi trả, Hợp đồng bảo hiểm sẽ chấm dứt hiệu lực </w:t>
      </w:r>
      <w:r w:rsidR="0025361F" w:rsidRPr="00277433">
        <w:rPr>
          <w:rFonts w:eastAsia="Times New Roman"/>
          <w:sz w:val="24"/>
          <w:szCs w:val="24"/>
          <w:lang w:val="vi-VN"/>
        </w:rPr>
        <w:t xml:space="preserve">đồng thời </w:t>
      </w:r>
      <w:r w:rsidRPr="00277433">
        <w:rPr>
          <w:rFonts w:eastAsia="Times New Roman"/>
          <w:sz w:val="24"/>
          <w:szCs w:val="24"/>
          <w:lang w:val="vi-VN"/>
        </w:rPr>
        <w:t xml:space="preserve">mọi trách nhiệm và nghĩa vụ của Prudential theo Hợp đồng bảo hiểm </w:t>
      </w:r>
      <w:r w:rsidR="0025361F" w:rsidRPr="00277433">
        <w:rPr>
          <w:rFonts w:eastAsia="Times New Roman"/>
          <w:sz w:val="24"/>
          <w:szCs w:val="24"/>
          <w:lang w:val="vi-VN"/>
        </w:rPr>
        <w:t xml:space="preserve">cũng </w:t>
      </w:r>
      <w:r w:rsidRPr="00277433">
        <w:rPr>
          <w:rFonts w:eastAsia="Times New Roman"/>
          <w:sz w:val="24"/>
          <w:szCs w:val="24"/>
          <w:lang w:val="vi-VN"/>
        </w:rPr>
        <w:t>sẽ chấm dứt.</w:t>
      </w:r>
      <w:r w:rsidRPr="00277433" w:rsidDel="002E4FB4">
        <w:rPr>
          <w:rFonts w:eastAsia="Times New Roman"/>
          <w:sz w:val="24"/>
          <w:szCs w:val="24"/>
          <w:lang w:val="vi-VN"/>
        </w:rPr>
        <w:t xml:space="preserve"> </w:t>
      </w:r>
    </w:p>
    <w:p w:rsidR="00347ABB" w:rsidRPr="00277433" w:rsidRDefault="00347ABB" w:rsidP="005E4807">
      <w:pPr>
        <w:pStyle w:val="Heading2"/>
        <w:tabs>
          <w:tab w:val="clear" w:pos="4185"/>
          <w:tab w:val="num" w:pos="720"/>
        </w:tabs>
        <w:spacing w:before="120" w:after="120"/>
        <w:ind w:left="720" w:hanging="720"/>
        <w:rPr>
          <w:rStyle w:val="Heading1Char"/>
          <w:b/>
          <w:sz w:val="24"/>
          <w:szCs w:val="24"/>
          <w:lang w:val="vi-VN"/>
        </w:rPr>
      </w:pPr>
      <w:bookmarkStart w:id="22" w:name="_Toc384849971"/>
      <w:bookmarkStart w:id="23" w:name="_Toc389569519"/>
      <w:bookmarkEnd w:id="22"/>
      <w:r w:rsidRPr="00277433">
        <w:rPr>
          <w:rStyle w:val="Heading1Char"/>
          <w:b/>
          <w:sz w:val="24"/>
          <w:szCs w:val="24"/>
          <w:lang w:val="vi-VN"/>
        </w:rPr>
        <w:t>THỦ TỤC GIẢI QUYẾT QUYỀN LỢI BẢO HIỂM</w:t>
      </w:r>
      <w:bookmarkEnd w:id="23"/>
    </w:p>
    <w:p w:rsidR="00347ABB" w:rsidRPr="00277433" w:rsidRDefault="00177CD0" w:rsidP="00EF0FA3">
      <w:pPr>
        <w:numPr>
          <w:ilvl w:val="1"/>
          <w:numId w:val="13"/>
        </w:numPr>
        <w:autoSpaceDE/>
        <w:autoSpaceDN/>
        <w:spacing w:before="120"/>
        <w:jc w:val="both"/>
        <w:rPr>
          <w:rFonts w:eastAsia="Times New Roman"/>
          <w:b/>
          <w:sz w:val="24"/>
          <w:szCs w:val="24"/>
          <w:lang w:val="vi-VN"/>
        </w:rPr>
      </w:pPr>
      <w:bookmarkStart w:id="24" w:name="_Ref41481928"/>
      <w:r w:rsidRPr="00277433">
        <w:rPr>
          <w:rFonts w:eastAsia="Times New Roman"/>
          <w:b/>
          <w:sz w:val="24"/>
          <w:szCs w:val="24"/>
          <w:lang w:val="en-US"/>
        </w:rPr>
        <w:t>T</w:t>
      </w:r>
      <w:r w:rsidR="00347ABB" w:rsidRPr="00277433">
        <w:rPr>
          <w:rFonts w:eastAsia="Times New Roman"/>
          <w:b/>
          <w:sz w:val="24"/>
          <w:szCs w:val="24"/>
        </w:rPr>
        <w:t>rường hợp tử vong:</w:t>
      </w:r>
      <w:bookmarkEnd w:id="24"/>
    </w:p>
    <w:p w:rsidR="00347ABB" w:rsidRPr="00277433" w:rsidRDefault="00347ABB" w:rsidP="005E4807">
      <w:pPr>
        <w:spacing w:before="120" w:after="240"/>
        <w:ind w:left="720"/>
        <w:jc w:val="both"/>
        <w:rPr>
          <w:rFonts w:eastAsia="Times New Roman"/>
          <w:sz w:val="24"/>
          <w:szCs w:val="24"/>
          <w:lang w:val="vi-VN"/>
        </w:rPr>
      </w:pPr>
      <w:r w:rsidRPr="00277433">
        <w:rPr>
          <w:rFonts w:eastAsia="Times New Roman"/>
          <w:sz w:val="24"/>
          <w:szCs w:val="24"/>
          <w:lang w:val="vi-VN"/>
        </w:rPr>
        <w:t>Hồ sơ yêu cầu giải quyết quyền lợi bảo hiểm hợp lệ theo quy định của Prudential bao gồm:</w:t>
      </w:r>
    </w:p>
    <w:p w:rsidR="00347ABB" w:rsidRPr="00277433" w:rsidRDefault="00347ABB" w:rsidP="00EF0FA3">
      <w:pPr>
        <w:numPr>
          <w:ilvl w:val="0"/>
          <w:numId w:val="19"/>
        </w:numPr>
        <w:autoSpaceDE/>
        <w:autoSpaceDN/>
        <w:spacing w:before="120" w:after="240"/>
        <w:jc w:val="both"/>
        <w:rPr>
          <w:sz w:val="24"/>
          <w:szCs w:val="24"/>
          <w:lang w:val="vi-VN"/>
        </w:rPr>
      </w:pPr>
      <w:r w:rsidRPr="00277433">
        <w:rPr>
          <w:sz w:val="24"/>
          <w:szCs w:val="24"/>
          <w:lang w:val="vi-VN"/>
        </w:rPr>
        <w:t>Phiếu yêu cầu giải quyết quyền lợi bảo hiểm (theo mẫu của Prudential) đã được điền đầy đủ, trung thực và chính xác; và</w:t>
      </w:r>
    </w:p>
    <w:p w:rsidR="00051C41" w:rsidRPr="00277433" w:rsidRDefault="00051C41" w:rsidP="00EF0FA3">
      <w:pPr>
        <w:numPr>
          <w:ilvl w:val="0"/>
          <w:numId w:val="19"/>
        </w:numPr>
        <w:autoSpaceDE/>
        <w:autoSpaceDN/>
        <w:spacing w:before="120" w:after="240"/>
        <w:jc w:val="both"/>
        <w:rPr>
          <w:sz w:val="24"/>
          <w:szCs w:val="24"/>
          <w:lang w:val="vi-VN"/>
        </w:rPr>
      </w:pPr>
      <w:r w:rsidRPr="00277433">
        <w:rPr>
          <w:sz w:val="24"/>
          <w:szCs w:val="24"/>
          <w:lang w:val="vi-VN"/>
        </w:rPr>
        <w:t>Bằng chứng về dư nợ còn lại ngay tại Tháng hợp đồng xảy ra sự kiện bảo hiểm; và</w:t>
      </w:r>
    </w:p>
    <w:p w:rsidR="00347ABB" w:rsidRPr="00277433" w:rsidRDefault="00347ABB" w:rsidP="00EF0FA3">
      <w:pPr>
        <w:numPr>
          <w:ilvl w:val="0"/>
          <w:numId w:val="19"/>
        </w:numPr>
        <w:autoSpaceDE/>
        <w:autoSpaceDN/>
        <w:spacing w:before="120" w:after="240"/>
        <w:jc w:val="both"/>
        <w:rPr>
          <w:sz w:val="24"/>
          <w:szCs w:val="24"/>
          <w:lang w:val="vi-VN"/>
        </w:rPr>
      </w:pPr>
      <w:r w:rsidRPr="00277433">
        <w:rPr>
          <w:sz w:val="24"/>
          <w:szCs w:val="24"/>
          <w:lang w:val="vi-VN"/>
        </w:rPr>
        <w:t>Bằng chứng về quyền được nhận quyền lợi bảo hiểm của Người thụ hưởng thứ hai; và được nêu trong Quy tắc, Điều khoản này như giấy ủy quyền, di chúc, văn bản thỏa thuận phân chia di sản hoặc văn bản khai nhận di sản, tùy từng trường hợp, có chứng thực của cơ quan có thẩm quyền; và</w:t>
      </w:r>
    </w:p>
    <w:p w:rsidR="00347ABB" w:rsidRPr="00277433" w:rsidRDefault="00347ABB" w:rsidP="00EF0FA3">
      <w:pPr>
        <w:numPr>
          <w:ilvl w:val="0"/>
          <w:numId w:val="19"/>
        </w:numPr>
        <w:autoSpaceDE/>
        <w:autoSpaceDN/>
        <w:spacing w:before="120" w:after="240"/>
        <w:jc w:val="both"/>
        <w:rPr>
          <w:sz w:val="24"/>
          <w:szCs w:val="24"/>
          <w:lang w:val="vi-VN"/>
        </w:rPr>
      </w:pPr>
      <w:r w:rsidRPr="00277433">
        <w:rPr>
          <w:sz w:val="24"/>
          <w:szCs w:val="24"/>
          <w:lang w:val="vi-VN"/>
        </w:rPr>
        <w:lastRenderedPageBreak/>
        <w:t>Giấy chứng tử, giấy báo tử theo quy định của pháp luật; và</w:t>
      </w:r>
    </w:p>
    <w:p w:rsidR="00347ABB" w:rsidRPr="00277433" w:rsidRDefault="000235EF" w:rsidP="00EF0FA3">
      <w:pPr>
        <w:numPr>
          <w:ilvl w:val="0"/>
          <w:numId w:val="19"/>
        </w:numPr>
        <w:autoSpaceDE/>
        <w:autoSpaceDN/>
        <w:spacing w:before="120" w:after="240"/>
        <w:jc w:val="both"/>
        <w:rPr>
          <w:sz w:val="24"/>
          <w:szCs w:val="24"/>
          <w:lang w:val="vi-VN"/>
        </w:rPr>
      </w:pPr>
      <w:r w:rsidRPr="00277433">
        <w:rPr>
          <w:rFonts w:eastAsia="Times New Roman"/>
          <w:sz w:val="24"/>
          <w:szCs w:val="24"/>
          <w:lang w:val="vi-VN"/>
        </w:rPr>
        <w:t xml:space="preserve">Hồ sơ điều trị bệnh bao gồm: </w:t>
      </w:r>
      <w:r w:rsidR="00986212" w:rsidRPr="00277433">
        <w:rPr>
          <w:rFonts w:eastAsia="Times New Roman"/>
          <w:sz w:val="24"/>
          <w:szCs w:val="24"/>
          <w:lang w:val="vi-VN"/>
        </w:rPr>
        <w:t>Tóm tắt bệnh án hoặc bản sao bệnh án</w:t>
      </w:r>
      <w:r w:rsidRPr="00277433">
        <w:rPr>
          <w:rFonts w:eastAsia="Times New Roman"/>
          <w:sz w:val="24"/>
          <w:szCs w:val="24"/>
          <w:lang w:val="vi-VN"/>
        </w:rPr>
        <w:t>,</w:t>
      </w:r>
      <w:r w:rsidR="009236D6" w:rsidRPr="00277433">
        <w:rPr>
          <w:rFonts w:eastAsia="Times New Roman"/>
          <w:sz w:val="24"/>
          <w:szCs w:val="24"/>
          <w:lang w:val="vi-VN"/>
        </w:rPr>
        <w:t xml:space="preserve"> </w:t>
      </w:r>
      <w:r w:rsidR="00986212" w:rsidRPr="00277433">
        <w:rPr>
          <w:rFonts w:eastAsia="Times New Roman"/>
          <w:sz w:val="24"/>
          <w:szCs w:val="24"/>
          <w:lang w:val="vi-VN"/>
        </w:rPr>
        <w:t xml:space="preserve">sổ khám bệnh, </w:t>
      </w:r>
      <w:r w:rsidRPr="00277433">
        <w:rPr>
          <w:rFonts w:eastAsia="Times New Roman"/>
          <w:sz w:val="24"/>
          <w:szCs w:val="24"/>
          <w:lang w:val="vi-VN"/>
        </w:rPr>
        <w:t>g</w:t>
      </w:r>
      <w:r w:rsidR="00986212" w:rsidRPr="00277433">
        <w:rPr>
          <w:rFonts w:eastAsia="Times New Roman"/>
          <w:sz w:val="24"/>
          <w:szCs w:val="24"/>
          <w:lang w:val="vi-VN"/>
        </w:rPr>
        <w:t>iấy ra viện</w:t>
      </w:r>
      <w:r w:rsidRPr="00277433">
        <w:rPr>
          <w:rFonts w:eastAsia="Times New Roman"/>
          <w:sz w:val="24"/>
          <w:szCs w:val="24"/>
          <w:lang w:val="vi-VN"/>
        </w:rPr>
        <w:t>, giấy chứng nhận phẫu thuật (nếu có)</w:t>
      </w:r>
      <w:r w:rsidR="00986212" w:rsidRPr="00277433">
        <w:rPr>
          <w:rFonts w:eastAsia="Times New Roman"/>
          <w:sz w:val="24"/>
          <w:szCs w:val="24"/>
          <w:lang w:val="vi-VN"/>
        </w:rPr>
        <w:t xml:space="preserve"> và các chứng từ y tế liên quan đến việc khám, chẩn đoán và điều trị</w:t>
      </w:r>
      <w:r w:rsidR="002A0F9B" w:rsidRPr="00277433">
        <w:rPr>
          <w:rFonts w:eastAsia="Times New Roman"/>
          <w:sz w:val="24"/>
          <w:szCs w:val="24"/>
          <w:lang w:val="vi-VN"/>
        </w:rPr>
        <w:t>;</w:t>
      </w:r>
      <w:r w:rsidR="00986212" w:rsidRPr="00277433">
        <w:rPr>
          <w:rFonts w:eastAsia="Times New Roman"/>
          <w:sz w:val="24"/>
          <w:szCs w:val="24"/>
          <w:lang w:val="vi-VN"/>
        </w:rPr>
        <w:t xml:space="preserve"> </w:t>
      </w:r>
      <w:r w:rsidR="00347ABB" w:rsidRPr="00277433">
        <w:rPr>
          <w:sz w:val="24"/>
          <w:szCs w:val="24"/>
          <w:lang w:val="vi-VN"/>
        </w:rPr>
        <w:t>và</w:t>
      </w:r>
    </w:p>
    <w:p w:rsidR="00347ABB" w:rsidRPr="00277433" w:rsidRDefault="00347ABB" w:rsidP="00EF0FA3">
      <w:pPr>
        <w:numPr>
          <w:ilvl w:val="0"/>
          <w:numId w:val="19"/>
        </w:numPr>
        <w:autoSpaceDE/>
        <w:autoSpaceDN/>
        <w:spacing w:before="120" w:after="240"/>
        <w:jc w:val="both"/>
        <w:rPr>
          <w:sz w:val="24"/>
          <w:szCs w:val="24"/>
          <w:lang w:val="vi-VN"/>
        </w:rPr>
      </w:pPr>
      <w:r w:rsidRPr="00277433">
        <w:rPr>
          <w:sz w:val="24"/>
          <w:szCs w:val="24"/>
          <w:lang w:val="vi-VN"/>
        </w:rPr>
        <w:t>Các giấy tờ liên quan đến Tai nạn như biên bản Tai nạn, biên bản khám  nghiệm hiện trường, biên bản điều tra, kết luận điều tra của cơ quan công an có thẩm quyền, nếu có, theo quy định của pháp luật</w:t>
      </w:r>
      <w:r w:rsidR="00051C41" w:rsidRPr="00277433">
        <w:rPr>
          <w:sz w:val="24"/>
          <w:szCs w:val="24"/>
          <w:lang w:val="vi-VN"/>
        </w:rPr>
        <w:t>.</w:t>
      </w:r>
    </w:p>
    <w:p w:rsidR="00347ABB" w:rsidRPr="00277433" w:rsidRDefault="00177CD0" w:rsidP="00EF0FA3">
      <w:pPr>
        <w:numPr>
          <w:ilvl w:val="1"/>
          <w:numId w:val="13"/>
        </w:numPr>
        <w:autoSpaceDE/>
        <w:autoSpaceDN/>
        <w:spacing w:before="120"/>
        <w:jc w:val="both"/>
        <w:rPr>
          <w:rFonts w:eastAsia="Times New Roman"/>
          <w:b/>
          <w:sz w:val="24"/>
          <w:szCs w:val="24"/>
          <w:lang w:val="vi-VN"/>
        </w:rPr>
      </w:pPr>
      <w:bookmarkStart w:id="25" w:name="_Ref41481938"/>
      <w:r w:rsidRPr="00277433">
        <w:rPr>
          <w:rFonts w:eastAsia="Times New Roman"/>
          <w:b/>
          <w:sz w:val="24"/>
          <w:szCs w:val="24"/>
          <w:lang w:val="vi-VN"/>
        </w:rPr>
        <w:t>T</w:t>
      </w:r>
      <w:r w:rsidR="00347ABB" w:rsidRPr="00277433">
        <w:rPr>
          <w:rFonts w:eastAsia="Times New Roman"/>
          <w:b/>
          <w:sz w:val="24"/>
          <w:szCs w:val="24"/>
          <w:lang w:val="vi-VN"/>
        </w:rPr>
        <w:t>rường hợp Thương tật toàn bộ và vĩnh viễn:</w:t>
      </w:r>
      <w:bookmarkEnd w:id="25"/>
    </w:p>
    <w:p w:rsidR="00347ABB" w:rsidRPr="00277433" w:rsidRDefault="00347ABB" w:rsidP="005E4807">
      <w:pPr>
        <w:spacing w:before="120" w:after="240"/>
        <w:ind w:left="720"/>
        <w:jc w:val="both"/>
        <w:rPr>
          <w:sz w:val="24"/>
          <w:szCs w:val="24"/>
          <w:lang w:val="vi-VN"/>
        </w:rPr>
      </w:pPr>
      <w:r w:rsidRPr="00277433">
        <w:rPr>
          <w:sz w:val="24"/>
          <w:szCs w:val="24"/>
          <w:lang w:val="vi-VN"/>
        </w:rPr>
        <w:t>Hồ sơ yêu cầu giải quyết quyền lợi bảo hiểm hợp lệ theo quy định của Prudential bao gồm:</w:t>
      </w:r>
    </w:p>
    <w:p w:rsidR="00347ABB" w:rsidRPr="00277433" w:rsidRDefault="00347ABB" w:rsidP="00EF0FA3">
      <w:pPr>
        <w:numPr>
          <w:ilvl w:val="0"/>
          <w:numId w:val="20"/>
        </w:numPr>
        <w:autoSpaceDE/>
        <w:autoSpaceDN/>
        <w:spacing w:before="120" w:after="240"/>
        <w:ind w:left="720"/>
        <w:jc w:val="both"/>
        <w:rPr>
          <w:sz w:val="24"/>
          <w:szCs w:val="24"/>
          <w:lang w:val="vi-VN"/>
        </w:rPr>
      </w:pPr>
      <w:r w:rsidRPr="00277433">
        <w:rPr>
          <w:sz w:val="24"/>
          <w:szCs w:val="24"/>
          <w:lang w:val="vi-VN"/>
        </w:rPr>
        <w:t xml:space="preserve">Phiếu yêu cầu giải quyết quyền lợi bảo hiểm (theo mẫu của Prudential) đã được điền đầy đủ, trung thực và chính xác; và </w:t>
      </w:r>
    </w:p>
    <w:p w:rsidR="00347ABB" w:rsidRPr="00277433" w:rsidRDefault="00347ABB" w:rsidP="00EF0FA3">
      <w:pPr>
        <w:numPr>
          <w:ilvl w:val="0"/>
          <w:numId w:val="20"/>
        </w:numPr>
        <w:autoSpaceDE/>
        <w:autoSpaceDN/>
        <w:spacing w:before="120" w:after="240"/>
        <w:ind w:left="720"/>
        <w:jc w:val="both"/>
        <w:rPr>
          <w:sz w:val="24"/>
          <w:szCs w:val="24"/>
          <w:lang w:val="vi-VN"/>
        </w:rPr>
      </w:pPr>
      <w:r w:rsidRPr="00277433">
        <w:rPr>
          <w:sz w:val="24"/>
          <w:szCs w:val="24"/>
          <w:lang w:val="vi-VN"/>
        </w:rPr>
        <w:t>Bằng chứng về dư nợ còn lại ngay tại Tháng hợp đồng xảy ra sự kiện bảo hiểm; và</w:t>
      </w:r>
    </w:p>
    <w:p w:rsidR="00347ABB" w:rsidRPr="00277433" w:rsidRDefault="004D6081" w:rsidP="00EF0FA3">
      <w:pPr>
        <w:numPr>
          <w:ilvl w:val="0"/>
          <w:numId w:val="20"/>
        </w:numPr>
        <w:autoSpaceDE/>
        <w:autoSpaceDN/>
        <w:spacing w:before="120" w:after="240"/>
        <w:ind w:left="720"/>
        <w:jc w:val="both"/>
        <w:rPr>
          <w:sz w:val="24"/>
          <w:szCs w:val="24"/>
          <w:lang w:val="vi-VN"/>
        </w:rPr>
      </w:pPr>
      <w:r w:rsidRPr="00277433">
        <w:rPr>
          <w:rFonts w:eastAsia="Times New Roman"/>
          <w:sz w:val="24"/>
          <w:szCs w:val="24"/>
          <w:lang w:val="vi-VN"/>
        </w:rPr>
        <w:t xml:space="preserve"> </w:t>
      </w:r>
      <w:r w:rsidRPr="00277433">
        <w:rPr>
          <w:rFonts w:eastAsia="Times New Roman"/>
          <w:sz w:val="24"/>
          <w:szCs w:val="24"/>
        </w:rPr>
        <w:t xml:space="preserve">Hồ sơ điều trị bệnh bao gồm: </w:t>
      </w:r>
      <w:r w:rsidR="00147E70" w:rsidRPr="00277433">
        <w:rPr>
          <w:rFonts w:eastAsia="Times New Roman"/>
          <w:sz w:val="24"/>
          <w:szCs w:val="24"/>
        </w:rPr>
        <w:t xml:space="preserve">Tóm tắt bệnh án hoặc bản sao bệnh án(sổ khám bệnh, </w:t>
      </w:r>
      <w:r w:rsidRPr="00277433">
        <w:rPr>
          <w:rFonts w:eastAsia="Times New Roman"/>
          <w:sz w:val="24"/>
          <w:szCs w:val="24"/>
        </w:rPr>
        <w:t>g</w:t>
      </w:r>
      <w:r w:rsidR="00147E70" w:rsidRPr="00277433">
        <w:rPr>
          <w:rFonts w:eastAsia="Times New Roman"/>
          <w:sz w:val="24"/>
          <w:szCs w:val="24"/>
        </w:rPr>
        <w:t>iấy ra viện</w:t>
      </w:r>
      <w:r w:rsidRPr="00277433">
        <w:rPr>
          <w:rFonts w:eastAsia="Times New Roman"/>
          <w:sz w:val="24"/>
          <w:szCs w:val="24"/>
        </w:rPr>
        <w:t>, giấy chứng nhận phẫu thuật (nếu có)</w:t>
      </w:r>
      <w:r w:rsidR="00147E70" w:rsidRPr="00277433">
        <w:rPr>
          <w:rFonts w:eastAsia="Times New Roman"/>
          <w:sz w:val="24"/>
          <w:szCs w:val="24"/>
        </w:rPr>
        <w:t xml:space="preserve"> và các chứng từ y tế liên quan đến việc khám, chẩn đoán và điều trị</w:t>
      </w:r>
      <w:r w:rsidR="00FC4BC4" w:rsidRPr="00277433">
        <w:rPr>
          <w:rFonts w:eastAsia="Times New Roman"/>
          <w:sz w:val="24"/>
          <w:szCs w:val="24"/>
        </w:rPr>
        <w:t>;</w:t>
      </w:r>
      <w:r w:rsidR="00FE24A2" w:rsidRPr="00277433">
        <w:rPr>
          <w:sz w:val="24"/>
          <w:szCs w:val="24"/>
          <w:lang w:val="en-US"/>
        </w:rPr>
        <w:t xml:space="preserve"> và</w:t>
      </w:r>
    </w:p>
    <w:p w:rsidR="00347ABB" w:rsidRPr="00277433" w:rsidRDefault="00347ABB" w:rsidP="00EF0FA3">
      <w:pPr>
        <w:numPr>
          <w:ilvl w:val="0"/>
          <w:numId w:val="20"/>
        </w:numPr>
        <w:autoSpaceDE/>
        <w:autoSpaceDN/>
        <w:spacing w:before="120" w:after="240"/>
        <w:ind w:left="720"/>
        <w:jc w:val="both"/>
        <w:rPr>
          <w:sz w:val="24"/>
          <w:szCs w:val="24"/>
          <w:lang w:val="vi-VN"/>
        </w:rPr>
      </w:pPr>
      <w:r w:rsidRPr="00277433">
        <w:rPr>
          <w:sz w:val="24"/>
          <w:szCs w:val="24"/>
          <w:lang w:val="vi-VN"/>
        </w:rPr>
        <w:t>Các giấy tờ liên quan đến Tai nạn như  biên bản tai nạn, biên bản khám nghiệm hiện trường, biên bản điều tra, kết luận điều tra của cơ quan công an có thẩm quyền, nếu có và theo quy định của pháp luật; và</w:t>
      </w:r>
    </w:p>
    <w:p w:rsidR="00347ABB" w:rsidRPr="00277433" w:rsidRDefault="006515CF" w:rsidP="00EF0FA3">
      <w:pPr>
        <w:numPr>
          <w:ilvl w:val="0"/>
          <w:numId w:val="20"/>
        </w:numPr>
        <w:autoSpaceDE/>
        <w:autoSpaceDN/>
        <w:spacing w:before="120" w:after="240"/>
        <w:ind w:left="720"/>
        <w:jc w:val="both"/>
        <w:rPr>
          <w:sz w:val="24"/>
          <w:szCs w:val="24"/>
          <w:lang w:val="vi-VN"/>
        </w:rPr>
      </w:pPr>
      <w:r w:rsidRPr="00277433">
        <w:rPr>
          <w:sz w:val="24"/>
          <w:szCs w:val="24"/>
          <w:lang w:val="vi-VN"/>
        </w:rPr>
        <w:t xml:space="preserve">Biên bản giám định y khoa do </w:t>
      </w:r>
      <w:r w:rsidR="00347ABB" w:rsidRPr="00277433">
        <w:rPr>
          <w:sz w:val="24"/>
          <w:szCs w:val="24"/>
          <w:lang w:val="vi-VN"/>
        </w:rPr>
        <w:t>Hội đồng giám định y khoa cấp tỉnh</w:t>
      </w:r>
      <w:r w:rsidR="00032578" w:rsidRPr="00277433">
        <w:rPr>
          <w:sz w:val="24"/>
          <w:szCs w:val="24"/>
          <w:lang w:val="vi-VN"/>
        </w:rPr>
        <w:t xml:space="preserve"> </w:t>
      </w:r>
      <w:r w:rsidR="00347ABB" w:rsidRPr="00277433">
        <w:rPr>
          <w:sz w:val="24"/>
          <w:szCs w:val="24"/>
          <w:lang w:val="vi-VN"/>
        </w:rPr>
        <w:t xml:space="preserve"> trở lên</w:t>
      </w:r>
      <w:r w:rsidRPr="00277433">
        <w:rPr>
          <w:sz w:val="24"/>
          <w:szCs w:val="24"/>
          <w:lang w:val="vi-VN"/>
        </w:rPr>
        <w:t xml:space="preserve"> cấp trong các trường hợp</w:t>
      </w:r>
      <w:r w:rsidR="00347ABB" w:rsidRPr="00277433">
        <w:rPr>
          <w:sz w:val="24"/>
          <w:szCs w:val="24"/>
          <w:lang w:val="vi-VN"/>
        </w:rPr>
        <w:t xml:space="preserve"> </w:t>
      </w:r>
      <w:r w:rsidR="00386A95" w:rsidRPr="00277433">
        <w:rPr>
          <w:sz w:val="24"/>
          <w:szCs w:val="24"/>
          <w:lang w:val="vi-VN"/>
        </w:rPr>
        <w:t>mù hoàn toàn và/ hoặc</w:t>
      </w:r>
      <w:r w:rsidR="00463261" w:rsidRPr="00277433">
        <w:rPr>
          <w:sz w:val="24"/>
          <w:szCs w:val="24"/>
          <w:lang w:val="vi-VN"/>
        </w:rPr>
        <w:t xml:space="preserve"> </w:t>
      </w:r>
      <w:r w:rsidR="00347ABB" w:rsidRPr="00277433">
        <w:rPr>
          <w:sz w:val="24"/>
          <w:szCs w:val="24"/>
          <w:lang w:val="vi-VN"/>
        </w:rPr>
        <w:t xml:space="preserve">liệt hoàn toàn và không thể phục hồi được chức năng của một hoặc hơn một bộ phận cơ thể như quy định tại Điều </w:t>
      </w:r>
      <w:fldSimple w:instr=" REF _Ref41481914 \r \h  \* MERGEFORMAT ">
        <w:r w:rsidR="004105CF" w:rsidRPr="00277433">
          <w:rPr>
            <w:sz w:val="24"/>
            <w:szCs w:val="24"/>
            <w:lang w:val="vi-VN"/>
          </w:rPr>
          <w:t>1.18</w:t>
        </w:r>
      </w:fldSimple>
      <w:r w:rsidR="00FE24A2" w:rsidRPr="00277433">
        <w:rPr>
          <w:sz w:val="24"/>
          <w:szCs w:val="24"/>
          <w:lang w:val="vi-VN"/>
        </w:rPr>
        <w:t>.</w:t>
      </w:r>
    </w:p>
    <w:p w:rsidR="00347ABB" w:rsidRPr="00277433" w:rsidRDefault="00347ABB" w:rsidP="00EF0FA3">
      <w:pPr>
        <w:numPr>
          <w:ilvl w:val="1"/>
          <w:numId w:val="13"/>
        </w:numPr>
        <w:autoSpaceDE/>
        <w:autoSpaceDN/>
        <w:spacing w:before="120"/>
        <w:jc w:val="both"/>
        <w:rPr>
          <w:rFonts w:eastAsia="Times New Roman"/>
          <w:sz w:val="24"/>
          <w:szCs w:val="24"/>
          <w:lang w:val="vi-VN"/>
        </w:rPr>
      </w:pPr>
      <w:r w:rsidRPr="00277433">
        <w:rPr>
          <w:rFonts w:eastAsia="Times New Roman"/>
          <w:sz w:val="24"/>
          <w:szCs w:val="24"/>
          <w:lang w:val="vi-VN"/>
        </w:rPr>
        <w:t>Thời hạn yêu cầu giải quyết quyền lợi bảo hiểm là 12 tháng kể từ ngày xảy ra sự kiện bảo hiểm</w:t>
      </w:r>
      <w:r w:rsidR="009A4EB3" w:rsidRPr="00277433">
        <w:rPr>
          <w:rFonts w:eastAsia="Times New Roman"/>
          <w:sz w:val="24"/>
          <w:szCs w:val="24"/>
          <w:lang w:val="vi-VN"/>
        </w:rPr>
        <w:t>, trừ trường hợp bất khả kháng hoặc có lý do chính đáng được Prudential chấp thuận</w:t>
      </w:r>
      <w:r w:rsidRPr="00277433">
        <w:rPr>
          <w:rFonts w:eastAsia="Times New Roman"/>
          <w:sz w:val="24"/>
          <w:szCs w:val="24"/>
          <w:lang w:val="vi-VN"/>
        </w:rPr>
        <w:t>.</w:t>
      </w:r>
    </w:p>
    <w:p w:rsidR="00347ABB" w:rsidRPr="00277433" w:rsidRDefault="00347ABB" w:rsidP="005E4807">
      <w:pPr>
        <w:widowControl w:val="0"/>
        <w:spacing w:before="60" w:after="60"/>
        <w:ind w:left="720"/>
        <w:jc w:val="both"/>
        <w:rPr>
          <w:sz w:val="24"/>
          <w:szCs w:val="24"/>
          <w:lang w:val="vi-VN"/>
        </w:rPr>
      </w:pPr>
      <w:r w:rsidRPr="00277433">
        <w:rPr>
          <w:sz w:val="24"/>
          <w:szCs w:val="24"/>
          <w:lang w:val="vi-VN"/>
        </w:rPr>
        <w:t xml:space="preserve">Prudential có trách nhiệm xem xét giải quyết Hồ sơ yêu cầu giải quyết quyền lợi bảo hiểm trong thời gian 30 ngày kể từ khi nhận được Hồ sơ yêu cầu giải quyết quyền lợi bảo hiểm đầy đủ và hợp lệ theo các quy định nêu tại Điều </w:t>
      </w:r>
      <w:fldSimple w:instr=" REF _Ref41481928 \r \h  \* MERGEFORMAT ">
        <w:r w:rsidR="004105CF" w:rsidRPr="00277433">
          <w:rPr>
            <w:sz w:val="24"/>
            <w:szCs w:val="24"/>
            <w:lang w:val="vi-VN"/>
          </w:rPr>
          <w:t>8.1</w:t>
        </w:r>
      </w:fldSimple>
      <w:r w:rsidRPr="00277433">
        <w:rPr>
          <w:sz w:val="24"/>
          <w:szCs w:val="24"/>
          <w:lang w:val="vi-VN"/>
        </w:rPr>
        <w:t xml:space="preserve"> và Điều </w:t>
      </w:r>
      <w:fldSimple w:instr=" REF _Ref41481938 \r \h  \* MERGEFORMAT ">
        <w:r w:rsidR="004105CF" w:rsidRPr="00277433">
          <w:rPr>
            <w:sz w:val="24"/>
            <w:szCs w:val="24"/>
            <w:lang w:val="vi-VN"/>
          </w:rPr>
          <w:t>8.2</w:t>
        </w:r>
      </w:fldSimple>
      <w:r w:rsidRPr="00277433">
        <w:rPr>
          <w:sz w:val="24"/>
          <w:szCs w:val="24"/>
          <w:lang w:val="vi-VN"/>
        </w:rPr>
        <w:t>.</w:t>
      </w:r>
    </w:p>
    <w:p w:rsidR="00347ABB" w:rsidRPr="00277433" w:rsidRDefault="00347ABB" w:rsidP="005E4807">
      <w:pPr>
        <w:widowControl w:val="0"/>
        <w:spacing w:before="60" w:after="60"/>
        <w:ind w:left="720"/>
        <w:jc w:val="both"/>
        <w:rPr>
          <w:rFonts w:eastAsia="Times New Roman"/>
          <w:sz w:val="24"/>
          <w:szCs w:val="24"/>
          <w:lang w:val="vi-VN"/>
        </w:rPr>
      </w:pPr>
      <w:r w:rsidRPr="00277433">
        <w:rPr>
          <w:sz w:val="24"/>
          <w:szCs w:val="24"/>
          <w:lang w:val="vi-VN"/>
        </w:rPr>
        <w:t>Trừ trường hợp bất khả kháng, n</w:t>
      </w:r>
      <w:r w:rsidRPr="00277433">
        <w:rPr>
          <w:rFonts w:eastAsia="Times New Roman"/>
          <w:sz w:val="24"/>
          <w:szCs w:val="24"/>
          <w:lang w:val="vi-VN"/>
        </w:rPr>
        <w:t xml:space="preserve">ếu quá thời hạn 30 ngày trên, đối với các hồ sơ được chấp nhận chi trả, khi thanh toán, Prudential sẽ trả thêm lãi </w:t>
      </w:r>
      <w:r w:rsidRPr="00277433">
        <w:rPr>
          <w:rFonts w:eastAsia="Times New Roman"/>
          <w:sz w:val="24"/>
          <w:szCs w:val="24"/>
          <w:lang w:val="vi-VN"/>
        </w:rPr>
        <w:lastRenderedPageBreak/>
        <w:t>của số tiền này theo mức lãi suất áp dụng cho tiền gửi tiết kiệm có kỳ hạn tương đương với thời gian quá hạn do Ngân hàng Ngoại thương Việt Nam quy định tại thời điểm thanh toán.</w:t>
      </w:r>
    </w:p>
    <w:p w:rsidR="00347ABB" w:rsidRPr="00277433" w:rsidRDefault="00347ABB" w:rsidP="00EF0FA3">
      <w:pPr>
        <w:numPr>
          <w:ilvl w:val="1"/>
          <w:numId w:val="13"/>
        </w:numPr>
        <w:autoSpaceDE/>
        <w:autoSpaceDN/>
        <w:spacing w:before="120"/>
        <w:jc w:val="both"/>
        <w:rPr>
          <w:b/>
          <w:sz w:val="24"/>
          <w:szCs w:val="24"/>
          <w:lang w:val="vi-VN"/>
        </w:rPr>
      </w:pPr>
      <w:r w:rsidRPr="00277433">
        <w:rPr>
          <w:b/>
          <w:sz w:val="24"/>
          <w:szCs w:val="24"/>
          <w:lang w:val="vi-VN"/>
        </w:rPr>
        <w:t xml:space="preserve">Người nhận quyền lợi bảo hiểm: </w:t>
      </w:r>
      <w:r w:rsidR="00C95DA0" w:rsidRPr="00277433">
        <w:rPr>
          <w:snapToGrid w:val="0"/>
          <w:sz w:val="24"/>
          <w:szCs w:val="24"/>
          <w:lang w:val="vi-VN"/>
        </w:rPr>
        <w:t>Q</w:t>
      </w:r>
      <w:r w:rsidRPr="00277433">
        <w:rPr>
          <w:snapToGrid w:val="0"/>
          <w:sz w:val="24"/>
          <w:szCs w:val="24"/>
          <w:lang w:val="vi-VN"/>
        </w:rPr>
        <w:t xml:space="preserve">uyền lợi bảo hiểm </w:t>
      </w:r>
      <w:r w:rsidR="00C95DA0" w:rsidRPr="00277433">
        <w:rPr>
          <w:snapToGrid w:val="0"/>
          <w:sz w:val="24"/>
          <w:szCs w:val="24"/>
          <w:lang w:val="vi-VN"/>
        </w:rPr>
        <w:t xml:space="preserve">sẽ được chi trả </w:t>
      </w:r>
      <w:r w:rsidRPr="00277433">
        <w:rPr>
          <w:snapToGrid w:val="0"/>
          <w:sz w:val="24"/>
          <w:szCs w:val="24"/>
          <w:lang w:val="vi-VN"/>
        </w:rPr>
        <w:t>theo thứ tự ưu tiên như sau:</w:t>
      </w:r>
    </w:p>
    <w:p w:rsidR="008230FE" w:rsidRPr="00277433" w:rsidRDefault="00347ABB" w:rsidP="00EF0FA3">
      <w:pPr>
        <w:widowControl w:val="0"/>
        <w:numPr>
          <w:ilvl w:val="0"/>
          <w:numId w:val="18"/>
        </w:numPr>
        <w:spacing w:before="60" w:after="60"/>
        <w:jc w:val="both"/>
        <w:rPr>
          <w:sz w:val="24"/>
          <w:szCs w:val="24"/>
          <w:lang w:val="vi-VN"/>
        </w:rPr>
      </w:pPr>
      <w:r w:rsidRPr="00277433">
        <w:rPr>
          <w:sz w:val="24"/>
          <w:szCs w:val="24"/>
          <w:lang w:val="vi-VN"/>
        </w:rPr>
        <w:t xml:space="preserve">Người thụ hưởng thứ nhất: </w:t>
      </w:r>
      <w:r w:rsidR="005F5FFC" w:rsidRPr="00277433">
        <w:rPr>
          <w:sz w:val="24"/>
          <w:szCs w:val="24"/>
          <w:lang w:val="vi-VN"/>
        </w:rPr>
        <w:t>Tổ chức tài chính</w:t>
      </w:r>
      <w:r w:rsidRPr="00277433">
        <w:rPr>
          <w:sz w:val="24"/>
          <w:szCs w:val="24"/>
          <w:lang w:val="vi-VN"/>
        </w:rPr>
        <w:t>;</w:t>
      </w:r>
    </w:p>
    <w:p w:rsidR="008230FE" w:rsidRPr="00277433" w:rsidRDefault="00F34A08" w:rsidP="008230FE">
      <w:pPr>
        <w:widowControl w:val="0"/>
        <w:spacing w:before="60" w:after="60"/>
        <w:ind w:left="720"/>
        <w:jc w:val="both"/>
        <w:rPr>
          <w:sz w:val="24"/>
          <w:szCs w:val="24"/>
          <w:lang w:val="vi-VN"/>
        </w:rPr>
      </w:pPr>
      <w:r w:rsidRPr="00277433">
        <w:rPr>
          <w:rFonts w:eastAsia="Times New Roman"/>
          <w:sz w:val="24"/>
          <w:szCs w:val="24"/>
          <w:lang w:val="vi-VN"/>
        </w:rPr>
        <w:t>Trong trường hợp quyền lợi bảo hiểm chi trả lớn hơn nghĩa vụ tài chính còn lại theo Hợp đồng tín dụng của Người được bảo hiểm với Tổ chức tài chính vào thời điểm chi trả, thì số tiền chênh lệch còn lại sẽ được chi trả cho Người thụ hưởng thứ hai.</w:t>
      </w:r>
    </w:p>
    <w:p w:rsidR="00347ABB" w:rsidRPr="00277433" w:rsidRDefault="00347ABB" w:rsidP="00EF0FA3">
      <w:pPr>
        <w:widowControl w:val="0"/>
        <w:numPr>
          <w:ilvl w:val="0"/>
          <w:numId w:val="18"/>
        </w:numPr>
        <w:spacing w:before="60" w:after="60"/>
        <w:jc w:val="both"/>
        <w:rPr>
          <w:sz w:val="24"/>
          <w:szCs w:val="24"/>
          <w:lang w:val="vi-VN"/>
        </w:rPr>
      </w:pPr>
      <w:r w:rsidRPr="00277433">
        <w:rPr>
          <w:sz w:val="24"/>
          <w:szCs w:val="24"/>
          <w:lang w:val="vi-VN"/>
        </w:rPr>
        <w:t xml:space="preserve">Người thụ hưởng thứ hai theo thứ tự ưu tiên như sau: </w:t>
      </w:r>
    </w:p>
    <w:p w:rsidR="00347ABB" w:rsidRPr="00277433" w:rsidRDefault="00347ABB" w:rsidP="00EF0FA3">
      <w:pPr>
        <w:widowControl w:val="0"/>
        <w:numPr>
          <w:ilvl w:val="0"/>
          <w:numId w:val="27"/>
        </w:numPr>
        <w:tabs>
          <w:tab w:val="clear" w:pos="1080"/>
          <w:tab w:val="num" w:pos="1440"/>
        </w:tabs>
        <w:spacing w:before="60" w:after="60"/>
        <w:ind w:left="1440" w:hanging="720"/>
        <w:jc w:val="both"/>
        <w:rPr>
          <w:sz w:val="24"/>
          <w:szCs w:val="24"/>
          <w:lang w:val="vi-VN"/>
        </w:rPr>
      </w:pPr>
      <w:r w:rsidRPr="00277433">
        <w:rPr>
          <w:sz w:val="24"/>
          <w:szCs w:val="24"/>
          <w:lang w:val="vi-VN"/>
        </w:rPr>
        <w:t>Người được bảo hiểm</w:t>
      </w:r>
      <w:r w:rsidR="00135EF7" w:rsidRPr="00277433">
        <w:rPr>
          <w:sz w:val="24"/>
          <w:szCs w:val="24"/>
          <w:lang w:val="vi-VN"/>
        </w:rPr>
        <w:t xml:space="preserve"> (nếu còn sống)</w:t>
      </w:r>
      <w:r w:rsidRPr="00277433">
        <w:rPr>
          <w:sz w:val="24"/>
          <w:szCs w:val="24"/>
          <w:lang w:val="vi-VN"/>
        </w:rPr>
        <w:t xml:space="preserve">; </w:t>
      </w:r>
      <w:r w:rsidR="004912BA" w:rsidRPr="00277433">
        <w:rPr>
          <w:sz w:val="24"/>
          <w:szCs w:val="24"/>
          <w:lang w:val="vi-VN"/>
        </w:rPr>
        <w:t>hoặc</w:t>
      </w:r>
    </w:p>
    <w:p w:rsidR="00347ABB" w:rsidRPr="00277433" w:rsidRDefault="00347ABB" w:rsidP="00EF0FA3">
      <w:pPr>
        <w:widowControl w:val="0"/>
        <w:numPr>
          <w:ilvl w:val="0"/>
          <w:numId w:val="27"/>
        </w:numPr>
        <w:tabs>
          <w:tab w:val="clear" w:pos="1080"/>
          <w:tab w:val="num" w:pos="1440"/>
        </w:tabs>
        <w:spacing w:before="60" w:after="60"/>
        <w:ind w:left="1440" w:hanging="720"/>
        <w:jc w:val="both"/>
        <w:rPr>
          <w:sz w:val="24"/>
          <w:szCs w:val="24"/>
          <w:lang w:val="vi-VN"/>
        </w:rPr>
      </w:pPr>
      <w:r w:rsidRPr="00277433">
        <w:rPr>
          <w:sz w:val="24"/>
          <w:szCs w:val="24"/>
          <w:lang w:val="vi-VN"/>
        </w:rPr>
        <w:t xml:space="preserve">Người thụ hưởng được chỉ định trong Hồ sơ yêu cầu bảo hiểm hoặc trong thư xác nhận điều chỉnh hợp đồng gần nhất, nếu có. Trường hợp có nhiều Người thụ hưởng mà một trong những người này không còn sống/tồn tại tại thời điểm phát sinh sự kiện bảo hiểm, phần quyền lợi bảo hiểm của người này sẽ được chi trả cho người thừa kế hợp pháp của Người được bảo hiểm; </w:t>
      </w:r>
      <w:r w:rsidR="004912BA" w:rsidRPr="00277433">
        <w:rPr>
          <w:sz w:val="24"/>
          <w:szCs w:val="24"/>
          <w:lang w:val="vi-VN"/>
        </w:rPr>
        <w:t>hoặc</w:t>
      </w:r>
    </w:p>
    <w:p w:rsidR="00347ABB" w:rsidRPr="00277433" w:rsidRDefault="00347ABB" w:rsidP="00EF0FA3">
      <w:pPr>
        <w:widowControl w:val="0"/>
        <w:numPr>
          <w:ilvl w:val="0"/>
          <w:numId w:val="27"/>
        </w:numPr>
        <w:tabs>
          <w:tab w:val="clear" w:pos="1080"/>
          <w:tab w:val="num" w:pos="1440"/>
        </w:tabs>
        <w:spacing w:before="60" w:after="60"/>
        <w:ind w:left="1440" w:hanging="720"/>
        <w:jc w:val="both"/>
        <w:rPr>
          <w:sz w:val="24"/>
          <w:szCs w:val="24"/>
          <w:lang w:val="vi-VN"/>
        </w:rPr>
      </w:pPr>
      <w:r w:rsidRPr="00277433">
        <w:rPr>
          <w:sz w:val="24"/>
          <w:szCs w:val="24"/>
          <w:lang w:val="vi-VN"/>
        </w:rPr>
        <w:t>Người thừa kế hợp pháp của Người được bảo hiểm, nếu Hợp đồng bảo hiểm không chỉ định Người thụ hưởng thứ hai</w:t>
      </w:r>
      <w:r w:rsidR="00F34A08" w:rsidRPr="00277433">
        <w:rPr>
          <w:sz w:val="24"/>
          <w:szCs w:val="24"/>
          <w:lang w:val="vi-VN"/>
        </w:rPr>
        <w:t xml:space="preserve"> hoặc Người thụ hưởng thứ hai không còn sống vào thời điểm xảy ra sự kiện bảo hiểm.</w:t>
      </w:r>
    </w:p>
    <w:p w:rsidR="00347ABB" w:rsidRPr="00277433" w:rsidRDefault="00347ABB" w:rsidP="005E4807">
      <w:pPr>
        <w:pStyle w:val="Heading2"/>
        <w:tabs>
          <w:tab w:val="clear" w:pos="4185"/>
        </w:tabs>
        <w:spacing w:before="120" w:after="120"/>
        <w:ind w:left="720" w:hanging="720"/>
        <w:rPr>
          <w:rStyle w:val="Heading1Char"/>
          <w:b/>
          <w:sz w:val="24"/>
          <w:szCs w:val="24"/>
        </w:rPr>
      </w:pPr>
      <w:bookmarkStart w:id="26" w:name="_Toc384849973"/>
      <w:bookmarkStart w:id="27" w:name="_Toc389569520"/>
      <w:bookmarkEnd w:id="26"/>
      <w:r w:rsidRPr="00277433">
        <w:rPr>
          <w:rStyle w:val="Heading1Char"/>
          <w:b/>
          <w:sz w:val="24"/>
          <w:szCs w:val="24"/>
        </w:rPr>
        <w:t>ĐIỀU KHOẢN LOẠI TRỪ</w:t>
      </w:r>
      <w:bookmarkEnd w:id="27"/>
    </w:p>
    <w:p w:rsidR="00347ABB" w:rsidRPr="00277433" w:rsidRDefault="00347ABB" w:rsidP="008D707B">
      <w:pPr>
        <w:pStyle w:val="ListParagraph"/>
        <w:widowControl w:val="0"/>
        <w:numPr>
          <w:ilvl w:val="1"/>
          <w:numId w:val="34"/>
        </w:numPr>
        <w:tabs>
          <w:tab w:val="left" w:pos="2880"/>
          <w:tab w:val="left" w:pos="3600"/>
          <w:tab w:val="left" w:pos="6480"/>
        </w:tabs>
        <w:ind w:left="720" w:hanging="720"/>
        <w:jc w:val="both"/>
        <w:rPr>
          <w:rFonts w:ascii="Times New Roman" w:hAnsi="Times New Roman"/>
          <w:b/>
          <w:sz w:val="24"/>
          <w:szCs w:val="24"/>
          <w:lang w:val="vi-VN"/>
        </w:rPr>
      </w:pPr>
      <w:bookmarkStart w:id="28" w:name="_Ref374362218"/>
      <w:bookmarkStart w:id="29" w:name="_Ref41481802"/>
      <w:r w:rsidRPr="00277433">
        <w:rPr>
          <w:rFonts w:ascii="Times New Roman" w:hAnsi="Times New Roman"/>
          <w:b/>
          <w:sz w:val="24"/>
          <w:szCs w:val="24"/>
          <w:lang w:val="vi-VN"/>
        </w:rPr>
        <w:t>Loại trừ trong trường hợp Người được bảo hiểm tử vong</w:t>
      </w:r>
      <w:bookmarkEnd w:id="28"/>
      <w:r w:rsidR="007E51CD" w:rsidRPr="00277433">
        <w:rPr>
          <w:rFonts w:ascii="Times New Roman" w:hAnsi="Times New Roman"/>
          <w:b/>
          <w:sz w:val="24"/>
          <w:szCs w:val="24"/>
        </w:rPr>
        <w:t>:</w:t>
      </w:r>
      <w:bookmarkEnd w:id="29"/>
    </w:p>
    <w:p w:rsidR="00347ABB" w:rsidRPr="00277433" w:rsidRDefault="00347ABB" w:rsidP="005E4807">
      <w:pPr>
        <w:spacing w:before="120" w:after="120"/>
        <w:ind w:left="720"/>
        <w:jc w:val="both"/>
        <w:rPr>
          <w:rFonts w:eastAsia="Times New Roman"/>
          <w:sz w:val="24"/>
          <w:szCs w:val="24"/>
          <w:lang w:val="vi-VN"/>
        </w:rPr>
      </w:pPr>
      <w:r w:rsidRPr="00277433">
        <w:rPr>
          <w:rFonts w:eastAsia="Times New Roman"/>
          <w:sz w:val="24"/>
          <w:szCs w:val="24"/>
          <w:lang w:val="vi-VN"/>
        </w:rPr>
        <w:t>Prudential sẽ không chi trả quyền lợi bảo hiểm</w:t>
      </w:r>
      <w:r w:rsidR="007E51CD" w:rsidRPr="00277433">
        <w:rPr>
          <w:rFonts w:eastAsia="Times New Roman"/>
          <w:sz w:val="24"/>
          <w:szCs w:val="24"/>
          <w:lang w:val="vi-VN"/>
        </w:rPr>
        <w:t xml:space="preserve"> theo</w:t>
      </w:r>
      <w:r w:rsidRPr="00277433">
        <w:rPr>
          <w:rFonts w:eastAsia="Times New Roman"/>
          <w:sz w:val="24"/>
          <w:szCs w:val="24"/>
          <w:lang w:val="vi-VN"/>
        </w:rPr>
        <w:t xml:space="preserve"> quy định tại Điều </w:t>
      </w:r>
      <w:fldSimple w:instr=" REF _Ref41481886 \r \h  \* MERGEFORMAT ">
        <w:r w:rsidR="004105CF" w:rsidRPr="00277433">
          <w:rPr>
            <w:rFonts w:eastAsia="Times New Roman"/>
            <w:sz w:val="24"/>
            <w:szCs w:val="24"/>
            <w:lang w:val="vi-VN"/>
          </w:rPr>
          <w:t>7.1</w:t>
        </w:r>
      </w:fldSimple>
      <w:r w:rsidRPr="00277433">
        <w:rPr>
          <w:rFonts w:eastAsia="Times New Roman"/>
          <w:sz w:val="24"/>
          <w:szCs w:val="24"/>
          <w:lang w:val="vi-VN"/>
        </w:rPr>
        <w:t xml:space="preserve"> và </w:t>
      </w:r>
      <w:fldSimple w:instr=" REF _Ref41481896 \r \h  \* MERGEFORMAT ">
        <w:r w:rsidR="004105CF" w:rsidRPr="00277433">
          <w:rPr>
            <w:rFonts w:eastAsia="Times New Roman"/>
            <w:sz w:val="24"/>
            <w:szCs w:val="24"/>
            <w:lang w:val="vi-VN"/>
          </w:rPr>
          <w:t>7.2</w:t>
        </w:r>
      </w:fldSimple>
      <w:r w:rsidR="007317F9" w:rsidRPr="00277433">
        <w:rPr>
          <w:rFonts w:eastAsia="Times New Roman"/>
          <w:sz w:val="24"/>
          <w:szCs w:val="24"/>
          <w:lang w:val="vi-VN"/>
        </w:rPr>
        <w:t>.</w:t>
      </w:r>
      <w:r w:rsidRPr="00277433">
        <w:rPr>
          <w:rFonts w:eastAsia="Times New Roman"/>
          <w:sz w:val="24"/>
          <w:szCs w:val="24"/>
          <w:lang w:val="vi-VN"/>
        </w:rPr>
        <w:t>a)</w:t>
      </w:r>
      <w:r w:rsidR="00C43ABC" w:rsidRPr="00277433">
        <w:rPr>
          <w:rFonts w:eastAsia="Times New Roman"/>
          <w:sz w:val="24"/>
          <w:szCs w:val="24"/>
          <w:lang w:val="vi-VN"/>
        </w:rPr>
        <w:t xml:space="preserve"> </w:t>
      </w:r>
      <w:r w:rsidRPr="00277433">
        <w:rPr>
          <w:rFonts w:eastAsia="Times New Roman"/>
          <w:sz w:val="24"/>
          <w:szCs w:val="24"/>
          <w:lang w:val="vi-VN"/>
        </w:rPr>
        <w:t xml:space="preserve">nếu Người được bảo hiểm tử vong vì bất kỳ lý do nào sau đây: </w:t>
      </w:r>
    </w:p>
    <w:p w:rsidR="00347ABB" w:rsidRPr="00277433" w:rsidRDefault="00347ABB" w:rsidP="00EF0FA3">
      <w:pPr>
        <w:widowControl w:val="0"/>
        <w:numPr>
          <w:ilvl w:val="0"/>
          <w:numId w:val="17"/>
        </w:numPr>
        <w:spacing w:before="60" w:after="60"/>
        <w:jc w:val="both"/>
        <w:rPr>
          <w:sz w:val="24"/>
          <w:szCs w:val="24"/>
          <w:lang w:val="vi-VN"/>
        </w:rPr>
      </w:pPr>
      <w:r w:rsidRPr="00277433">
        <w:rPr>
          <w:sz w:val="24"/>
          <w:szCs w:val="24"/>
          <w:lang w:val="vi-VN"/>
        </w:rPr>
        <w:t>Tự tử, dù trong trạng thái tinh thần bình thường hay mất trí, trong vòng 24 tháng kể từ Ngày hiệu lực hợp đồng</w:t>
      </w:r>
      <w:r w:rsidR="00F93C23" w:rsidRPr="00277433">
        <w:rPr>
          <w:sz w:val="24"/>
          <w:szCs w:val="24"/>
          <w:lang w:val="vi-VN"/>
        </w:rPr>
        <w:t xml:space="preserve"> hay </w:t>
      </w:r>
      <w:r w:rsidR="00FD3329" w:rsidRPr="00277433">
        <w:rPr>
          <w:sz w:val="24"/>
          <w:szCs w:val="24"/>
          <w:lang w:val="vi-VN"/>
        </w:rPr>
        <w:t>n</w:t>
      </w:r>
      <w:r w:rsidR="00F93C23" w:rsidRPr="00277433">
        <w:rPr>
          <w:sz w:val="24"/>
          <w:szCs w:val="24"/>
          <w:lang w:val="vi-VN"/>
        </w:rPr>
        <w:t>gày khôi phục hiệu lực hợp đồng gần nhất, tùy ngày nào xảy ra sau</w:t>
      </w:r>
      <w:r w:rsidRPr="00277433">
        <w:rPr>
          <w:sz w:val="24"/>
          <w:szCs w:val="24"/>
          <w:lang w:val="vi-VN"/>
        </w:rPr>
        <w:t>; hoặc</w:t>
      </w:r>
    </w:p>
    <w:p w:rsidR="00347ABB" w:rsidRPr="00277433" w:rsidRDefault="00347ABB" w:rsidP="00EF0FA3">
      <w:pPr>
        <w:widowControl w:val="0"/>
        <w:numPr>
          <w:ilvl w:val="0"/>
          <w:numId w:val="17"/>
        </w:numPr>
        <w:spacing w:before="60" w:after="60"/>
        <w:jc w:val="both"/>
        <w:rPr>
          <w:sz w:val="24"/>
          <w:szCs w:val="24"/>
          <w:lang w:val="vi-VN"/>
        </w:rPr>
      </w:pPr>
      <w:r w:rsidRPr="00277433">
        <w:rPr>
          <w:sz w:val="24"/>
          <w:szCs w:val="24"/>
          <w:lang w:val="vi-VN"/>
        </w:rPr>
        <w:t>N</w:t>
      </w:r>
      <w:r w:rsidR="003D238A" w:rsidRPr="00277433">
        <w:rPr>
          <w:color w:val="000000"/>
          <w:sz w:val="24"/>
          <w:szCs w:val="24"/>
          <w:lang w:val="vi-VN"/>
        </w:rPr>
        <w:t xml:space="preserve">hiễm HIV; bị AIDS và/hoặc những bệnh liên quan đến AIDS ngoại trừ trường hợp nhiễm HIV trong khi đang thực hiện nhiệm vụ tại nơi làm việc như là một nhân viên y tế hoặc công an, cảnh sát; </w:t>
      </w:r>
      <w:r w:rsidRPr="00277433">
        <w:rPr>
          <w:sz w:val="24"/>
          <w:szCs w:val="24"/>
          <w:lang w:val="vi-VN"/>
        </w:rPr>
        <w:t>hoặc</w:t>
      </w:r>
    </w:p>
    <w:p w:rsidR="00B106EE" w:rsidRPr="00277433" w:rsidRDefault="0023799C" w:rsidP="00EF0FA3">
      <w:pPr>
        <w:widowControl w:val="0"/>
        <w:numPr>
          <w:ilvl w:val="0"/>
          <w:numId w:val="17"/>
        </w:numPr>
        <w:spacing w:before="60" w:after="60"/>
        <w:jc w:val="both"/>
        <w:rPr>
          <w:sz w:val="24"/>
          <w:szCs w:val="24"/>
          <w:lang w:val="vi-VN"/>
        </w:rPr>
      </w:pPr>
      <w:r w:rsidRPr="00277433">
        <w:rPr>
          <w:color w:val="000000"/>
          <w:sz w:val="24"/>
          <w:szCs w:val="24"/>
          <w:lang w:val="vi-VN"/>
        </w:rPr>
        <w:t>B</w:t>
      </w:r>
      <w:r w:rsidR="003D238A" w:rsidRPr="00277433">
        <w:rPr>
          <w:color w:val="000000"/>
          <w:sz w:val="24"/>
          <w:szCs w:val="24"/>
          <w:lang w:val="vi-VN"/>
        </w:rPr>
        <w:t>ị thi hành án tử hình; hoặc</w:t>
      </w:r>
    </w:p>
    <w:p w:rsidR="00B97143" w:rsidRPr="00277433" w:rsidRDefault="002A4788" w:rsidP="00EF0FA3">
      <w:pPr>
        <w:widowControl w:val="0"/>
        <w:numPr>
          <w:ilvl w:val="0"/>
          <w:numId w:val="17"/>
        </w:numPr>
        <w:spacing w:before="60" w:after="60"/>
        <w:jc w:val="both"/>
        <w:rPr>
          <w:sz w:val="24"/>
          <w:szCs w:val="24"/>
          <w:lang w:val="vi-VN"/>
        </w:rPr>
      </w:pPr>
      <w:r w:rsidRPr="00277433">
        <w:rPr>
          <w:snapToGrid w:val="0"/>
          <w:color w:val="000000"/>
          <w:sz w:val="24"/>
          <w:szCs w:val="24"/>
          <w:lang w:val="vi-VN"/>
        </w:rPr>
        <w:t>H</w:t>
      </w:r>
      <w:r w:rsidRPr="00277433">
        <w:rPr>
          <w:sz w:val="24"/>
          <w:szCs w:val="24"/>
          <w:lang w:val="vi-VN"/>
        </w:rPr>
        <w:t>ành vi phạm tội (theo kết luận của cơ quan Nhà nước có thẩm quyền) của Người được bảo hiểm, Bên mua bảo hiểm và/hoặc người nhận quyền lợi bảo hiểm.</w:t>
      </w:r>
    </w:p>
    <w:p w:rsidR="00DA34B2" w:rsidRPr="00277433" w:rsidRDefault="00DA34B2" w:rsidP="008D707B">
      <w:pPr>
        <w:pStyle w:val="ListParagraph"/>
        <w:widowControl w:val="0"/>
        <w:numPr>
          <w:ilvl w:val="1"/>
          <w:numId w:val="34"/>
        </w:numPr>
        <w:tabs>
          <w:tab w:val="left" w:pos="2880"/>
          <w:tab w:val="left" w:pos="3600"/>
          <w:tab w:val="left" w:pos="6480"/>
        </w:tabs>
        <w:ind w:left="720" w:hanging="720"/>
        <w:jc w:val="both"/>
        <w:rPr>
          <w:rFonts w:ascii="Times New Roman" w:hAnsi="Times New Roman"/>
          <w:b/>
          <w:sz w:val="24"/>
          <w:szCs w:val="24"/>
          <w:lang w:val="vi-VN"/>
        </w:rPr>
      </w:pPr>
      <w:bookmarkStart w:id="30" w:name="_Ref41491984"/>
      <w:r w:rsidRPr="00277433">
        <w:rPr>
          <w:rFonts w:ascii="Times New Roman" w:hAnsi="Times New Roman"/>
          <w:b/>
          <w:sz w:val="24"/>
          <w:szCs w:val="24"/>
          <w:lang w:val="vi-VN"/>
        </w:rPr>
        <w:lastRenderedPageBreak/>
        <w:t>Loại trừ trong trường hợp Người được bảo hiểm tử vong do Tai nạn:</w:t>
      </w:r>
      <w:bookmarkEnd w:id="30"/>
      <w:r w:rsidRPr="00277433">
        <w:rPr>
          <w:rFonts w:ascii="Times New Roman" w:hAnsi="Times New Roman"/>
          <w:b/>
          <w:sz w:val="24"/>
          <w:szCs w:val="24"/>
          <w:lang w:val="vi-VN"/>
        </w:rPr>
        <w:t xml:space="preserve"> </w:t>
      </w:r>
    </w:p>
    <w:p w:rsidR="00B97143" w:rsidRPr="00277433" w:rsidRDefault="00DA34B2" w:rsidP="000119CA">
      <w:pPr>
        <w:widowControl w:val="0"/>
        <w:tabs>
          <w:tab w:val="left" w:pos="720"/>
          <w:tab w:val="left" w:pos="2880"/>
          <w:tab w:val="left" w:pos="3600"/>
          <w:tab w:val="left" w:pos="6480"/>
        </w:tabs>
        <w:spacing w:after="120"/>
        <w:ind w:left="720"/>
        <w:jc w:val="both"/>
        <w:rPr>
          <w:sz w:val="24"/>
          <w:szCs w:val="24"/>
          <w:lang w:val="vi-VN"/>
        </w:rPr>
      </w:pPr>
      <w:r w:rsidRPr="00277433">
        <w:rPr>
          <w:bCs/>
          <w:sz w:val="24"/>
          <w:szCs w:val="24"/>
          <w:lang w:val="vi-VN"/>
        </w:rPr>
        <w:t>Prudential sẽ không chi trả quyền lợi bảo hiểm</w:t>
      </w:r>
      <w:r w:rsidR="004571FB" w:rsidRPr="00277433">
        <w:rPr>
          <w:bCs/>
          <w:sz w:val="24"/>
          <w:szCs w:val="24"/>
          <w:lang w:val="vi-VN"/>
        </w:rPr>
        <w:t xml:space="preserve"> theo quy định tại Điều </w:t>
      </w:r>
      <w:fldSimple w:instr=" REF _Ref41481886 \r \h  \* MERGEFORMAT ">
        <w:r w:rsidR="004105CF" w:rsidRPr="00277433">
          <w:rPr>
            <w:bCs/>
            <w:sz w:val="24"/>
            <w:szCs w:val="24"/>
            <w:lang w:val="vi-VN"/>
          </w:rPr>
          <w:t>7.1</w:t>
        </w:r>
      </w:fldSimple>
      <w:r w:rsidRPr="00277433">
        <w:rPr>
          <w:bCs/>
          <w:sz w:val="24"/>
          <w:szCs w:val="24"/>
          <w:lang w:val="vi-VN"/>
        </w:rPr>
        <w:t xml:space="preserve"> trong trường hợp nguyên nhân tử vong của Người được bảo hiểm có liên quan trực tiếp hoặc gián tiếp đến một trong các nguyên nhân sau:</w:t>
      </w:r>
    </w:p>
    <w:p w:rsidR="0088475B" w:rsidRPr="00277433" w:rsidRDefault="0088475B" w:rsidP="00EF0FA3">
      <w:pPr>
        <w:widowControl w:val="0"/>
        <w:numPr>
          <w:ilvl w:val="0"/>
          <w:numId w:val="25"/>
        </w:numPr>
        <w:spacing w:before="60" w:after="60"/>
        <w:ind w:left="720"/>
        <w:jc w:val="both"/>
        <w:rPr>
          <w:sz w:val="24"/>
          <w:szCs w:val="24"/>
          <w:lang w:val="vi-VN"/>
        </w:rPr>
      </w:pPr>
      <w:r w:rsidRPr="00277433">
        <w:rPr>
          <w:sz w:val="24"/>
          <w:szCs w:val="24"/>
          <w:lang w:val="vi-VN"/>
        </w:rPr>
        <w:t>Tự tử hoặc tự gây thương tích cho bản thân của Người được bảo hiểm dù trong trạng thái tinh thần bình thường hay mất trí; hoặc</w:t>
      </w:r>
    </w:p>
    <w:p w:rsidR="000F20B4" w:rsidRPr="00277433" w:rsidRDefault="00D22900" w:rsidP="00EF0FA3">
      <w:pPr>
        <w:widowControl w:val="0"/>
        <w:numPr>
          <w:ilvl w:val="0"/>
          <w:numId w:val="25"/>
        </w:numPr>
        <w:spacing w:before="60" w:after="60"/>
        <w:ind w:left="720"/>
        <w:jc w:val="both"/>
        <w:rPr>
          <w:sz w:val="24"/>
          <w:szCs w:val="24"/>
          <w:lang w:val="vi-VN"/>
        </w:rPr>
      </w:pPr>
      <w:r w:rsidRPr="00277433">
        <w:rPr>
          <w:sz w:val="24"/>
          <w:szCs w:val="24"/>
          <w:lang w:val="vi-VN"/>
        </w:rPr>
        <w:t xml:space="preserve">Việc sử dụng ma túy, </w:t>
      </w:r>
      <w:r w:rsidR="00B17081" w:rsidRPr="00277433">
        <w:rPr>
          <w:sz w:val="24"/>
          <w:szCs w:val="24"/>
          <w:lang w:val="vi-VN"/>
        </w:rPr>
        <w:t xml:space="preserve">và </w:t>
      </w:r>
      <w:r w:rsidR="002553C8" w:rsidRPr="00277433">
        <w:rPr>
          <w:sz w:val="24"/>
          <w:szCs w:val="24"/>
          <w:lang w:val="vi-VN"/>
        </w:rPr>
        <w:t xml:space="preserve">các hoạt chất tương tự ma túy, </w:t>
      </w:r>
      <w:r w:rsidRPr="00277433">
        <w:rPr>
          <w:sz w:val="24"/>
          <w:szCs w:val="24"/>
          <w:lang w:val="vi-VN"/>
        </w:rPr>
        <w:t>chất kích thích</w:t>
      </w:r>
      <w:r w:rsidR="002553C8" w:rsidRPr="00277433">
        <w:rPr>
          <w:sz w:val="24"/>
          <w:szCs w:val="24"/>
          <w:lang w:val="vi-VN"/>
        </w:rPr>
        <w:t>;</w:t>
      </w:r>
      <w:r w:rsidRPr="00277433">
        <w:rPr>
          <w:sz w:val="24"/>
          <w:szCs w:val="24"/>
          <w:lang w:val="vi-VN"/>
        </w:rPr>
        <w:t xml:space="preserve"> sử dụng rượu bia vượt quá nồng độ cồn cho phép theo quy định của pháp luật hiện hành</w:t>
      </w:r>
      <w:r w:rsidR="00FC766B" w:rsidRPr="00277433">
        <w:rPr>
          <w:sz w:val="24"/>
          <w:szCs w:val="24"/>
          <w:lang w:val="vi-VN"/>
        </w:rPr>
        <w:t xml:space="preserve">; hoặc </w:t>
      </w:r>
    </w:p>
    <w:p w:rsidR="00FA0764" w:rsidRPr="00277433" w:rsidRDefault="00FA0764" w:rsidP="00EF0FA3">
      <w:pPr>
        <w:widowControl w:val="0"/>
        <w:numPr>
          <w:ilvl w:val="0"/>
          <w:numId w:val="25"/>
        </w:numPr>
        <w:spacing w:before="60" w:after="60"/>
        <w:ind w:left="720"/>
        <w:jc w:val="both"/>
        <w:rPr>
          <w:sz w:val="24"/>
          <w:szCs w:val="24"/>
          <w:lang w:val="vi-VN"/>
        </w:rPr>
      </w:pPr>
      <w:r w:rsidRPr="00277433">
        <w:rPr>
          <w:sz w:val="24"/>
          <w:szCs w:val="24"/>
          <w:lang w:val="vi-VN"/>
        </w:rPr>
        <w:t>Tình trạng mất trí</w:t>
      </w:r>
      <w:r w:rsidR="002553C8" w:rsidRPr="00277433">
        <w:rPr>
          <w:sz w:val="24"/>
          <w:szCs w:val="24"/>
          <w:lang w:val="vi-VN"/>
        </w:rPr>
        <w:t>, rối loạn tâm thần, tâm thần phân liệt</w:t>
      </w:r>
      <w:r w:rsidR="006212E1" w:rsidRPr="00277433">
        <w:rPr>
          <w:sz w:val="24"/>
          <w:szCs w:val="24"/>
          <w:lang w:val="vi-VN"/>
        </w:rPr>
        <w:t>, động kinh</w:t>
      </w:r>
      <w:r w:rsidR="00E91BE5" w:rsidRPr="00277433">
        <w:rPr>
          <w:sz w:val="24"/>
          <w:szCs w:val="24"/>
          <w:lang w:val="vi-VN"/>
        </w:rPr>
        <w:t xml:space="preserve">; </w:t>
      </w:r>
      <w:r w:rsidRPr="00277433">
        <w:rPr>
          <w:sz w:val="24"/>
          <w:szCs w:val="24"/>
          <w:lang w:val="vi-VN"/>
        </w:rPr>
        <w:t>hoặc</w:t>
      </w:r>
    </w:p>
    <w:p w:rsidR="00EA60FC" w:rsidRPr="00277433" w:rsidRDefault="00EA60FC" w:rsidP="00EF0FA3">
      <w:pPr>
        <w:widowControl w:val="0"/>
        <w:numPr>
          <w:ilvl w:val="0"/>
          <w:numId w:val="25"/>
        </w:numPr>
        <w:spacing w:before="60" w:after="60"/>
        <w:ind w:left="720"/>
        <w:jc w:val="both"/>
        <w:rPr>
          <w:sz w:val="24"/>
          <w:szCs w:val="24"/>
          <w:lang w:val="vi-VN"/>
        </w:rPr>
      </w:pPr>
      <w:r w:rsidRPr="00277433">
        <w:rPr>
          <w:sz w:val="24"/>
          <w:szCs w:val="24"/>
          <w:lang w:val="vi-VN"/>
        </w:rPr>
        <w:t>Chiến tranh</w:t>
      </w:r>
      <w:r w:rsidR="008B1736" w:rsidRPr="00277433">
        <w:rPr>
          <w:sz w:val="24"/>
          <w:szCs w:val="24"/>
          <w:lang w:val="vi-VN"/>
        </w:rPr>
        <w:t xml:space="preserve">, các hành vi thù địch ngoại bang (dù chiến tranh có được tuyên bố hay không), nội chiến, cách mạng, nổi loạn, bạo động dân sự, bạo loạn, gây rối, mưu toan lật đổ chính quyền hoặc bất kỳ hành vi khủng bố; </w:t>
      </w:r>
      <w:r w:rsidR="00B74451" w:rsidRPr="00277433">
        <w:rPr>
          <w:sz w:val="24"/>
          <w:szCs w:val="24"/>
          <w:lang w:val="vi-VN"/>
        </w:rPr>
        <w:t xml:space="preserve">hoặc </w:t>
      </w:r>
    </w:p>
    <w:p w:rsidR="00EA60FC" w:rsidRPr="00277433" w:rsidRDefault="008230FE" w:rsidP="00EF0FA3">
      <w:pPr>
        <w:widowControl w:val="0"/>
        <w:numPr>
          <w:ilvl w:val="0"/>
          <w:numId w:val="25"/>
        </w:numPr>
        <w:spacing w:before="60" w:after="60"/>
        <w:ind w:left="720"/>
        <w:jc w:val="both"/>
        <w:rPr>
          <w:sz w:val="24"/>
          <w:szCs w:val="24"/>
          <w:lang w:val="vi-VN"/>
        </w:rPr>
      </w:pPr>
      <w:r w:rsidRPr="00277433">
        <w:rPr>
          <w:sz w:val="24"/>
          <w:szCs w:val="24"/>
          <w:lang w:val="vi-VN"/>
        </w:rPr>
        <w:t>Khiếm khuyết về thể chất hay tinh thần hoặc tình trạng sức khỏe yếu đã tồn tại trước Ngày hiệu lực hợp đồng  hay trước ngày khôi phục hiệu lực hợp đồng, áp dụng ngày nào đến sau.</w:t>
      </w:r>
    </w:p>
    <w:p w:rsidR="00347ABB" w:rsidRPr="00277433" w:rsidRDefault="00347ABB" w:rsidP="008D707B">
      <w:pPr>
        <w:widowControl w:val="0"/>
        <w:numPr>
          <w:ilvl w:val="1"/>
          <w:numId w:val="34"/>
        </w:numPr>
        <w:tabs>
          <w:tab w:val="left" w:pos="2160"/>
          <w:tab w:val="left" w:pos="2880"/>
          <w:tab w:val="left" w:pos="3600"/>
          <w:tab w:val="left" w:pos="6480"/>
        </w:tabs>
        <w:spacing w:after="120"/>
        <w:ind w:left="720" w:hanging="720"/>
        <w:jc w:val="both"/>
        <w:rPr>
          <w:b/>
          <w:sz w:val="24"/>
          <w:szCs w:val="24"/>
          <w:lang w:val="vi-VN"/>
        </w:rPr>
      </w:pPr>
      <w:bookmarkStart w:id="31" w:name="_Ref41481867"/>
      <w:r w:rsidRPr="00277433">
        <w:rPr>
          <w:b/>
          <w:sz w:val="24"/>
          <w:szCs w:val="24"/>
          <w:lang w:val="vi-VN"/>
        </w:rPr>
        <w:t>Loại trừ trong trường hợp Người được bảo hiểm bị Thương tật toàn bộ và vĩnh viễn</w:t>
      </w:r>
      <w:bookmarkEnd w:id="31"/>
    </w:p>
    <w:p w:rsidR="00347ABB" w:rsidRPr="00277433" w:rsidRDefault="00347ABB" w:rsidP="005E4807">
      <w:pPr>
        <w:spacing w:before="120"/>
        <w:ind w:left="720"/>
        <w:jc w:val="both"/>
        <w:rPr>
          <w:rFonts w:eastAsia="Times New Roman"/>
          <w:sz w:val="24"/>
          <w:szCs w:val="24"/>
          <w:lang w:val="vi-VN"/>
        </w:rPr>
      </w:pPr>
      <w:r w:rsidRPr="00277433">
        <w:rPr>
          <w:rFonts w:eastAsia="Times New Roman"/>
          <w:sz w:val="24"/>
          <w:szCs w:val="24"/>
          <w:lang w:val="vi-VN"/>
        </w:rPr>
        <w:t xml:space="preserve">Prudential sẽ không </w:t>
      </w:r>
      <w:r w:rsidR="00C43ABC" w:rsidRPr="00277433">
        <w:rPr>
          <w:rFonts w:eastAsia="Times New Roman"/>
          <w:sz w:val="24"/>
          <w:szCs w:val="24"/>
          <w:lang w:val="vi-VN"/>
        </w:rPr>
        <w:t>chi trả</w:t>
      </w:r>
      <w:r w:rsidRPr="00277433">
        <w:rPr>
          <w:rFonts w:eastAsia="Times New Roman"/>
          <w:sz w:val="24"/>
          <w:szCs w:val="24"/>
          <w:lang w:val="vi-VN"/>
        </w:rPr>
        <w:t xml:space="preserve"> quyền lợi bảo hiểm quy định tại Điều </w:t>
      </w:r>
      <w:fldSimple w:instr=" REF _Ref41481896 \r \h  \* MERGEFORMAT ">
        <w:r w:rsidR="004105CF" w:rsidRPr="00277433">
          <w:rPr>
            <w:rFonts w:eastAsia="Times New Roman"/>
            <w:sz w:val="24"/>
            <w:szCs w:val="24"/>
            <w:lang w:val="vi-VN"/>
          </w:rPr>
          <w:t>7.2</w:t>
        </w:r>
      </w:fldSimple>
      <w:r w:rsidR="00FC4BC4" w:rsidRPr="00277433">
        <w:rPr>
          <w:rFonts w:eastAsia="Times New Roman"/>
          <w:sz w:val="24"/>
          <w:szCs w:val="24"/>
          <w:lang w:val="vi-VN"/>
        </w:rPr>
        <w:t>.</w:t>
      </w:r>
      <w:r w:rsidRPr="00277433">
        <w:rPr>
          <w:rFonts w:eastAsia="Times New Roman"/>
          <w:sz w:val="24"/>
          <w:szCs w:val="24"/>
          <w:lang w:val="vi-VN"/>
        </w:rPr>
        <w:t>b) nếu tình trạng Thương tật toàn bộ và vĩnh viễn của Người được bảo hiểm</w:t>
      </w:r>
      <w:r w:rsidR="00704674" w:rsidRPr="00277433">
        <w:rPr>
          <w:rFonts w:eastAsia="Times New Roman"/>
          <w:sz w:val="24"/>
          <w:szCs w:val="24"/>
          <w:lang w:val="vi-VN"/>
        </w:rPr>
        <w:t xml:space="preserve"> </w:t>
      </w:r>
      <w:r w:rsidR="006D63ED" w:rsidRPr="00277433">
        <w:rPr>
          <w:rFonts w:eastAsia="Times New Roman"/>
          <w:sz w:val="24"/>
          <w:szCs w:val="24"/>
          <w:lang w:val="vi-VN"/>
        </w:rPr>
        <w:t>là hậu quả của</w:t>
      </w:r>
      <w:r w:rsidRPr="00277433">
        <w:rPr>
          <w:rFonts w:eastAsia="Times New Roman"/>
          <w:sz w:val="24"/>
          <w:szCs w:val="24"/>
          <w:lang w:val="vi-VN"/>
        </w:rPr>
        <w:t xml:space="preserve">: </w:t>
      </w:r>
    </w:p>
    <w:p w:rsidR="00C90D06" w:rsidRPr="00277433" w:rsidRDefault="00A54875" w:rsidP="00EF0FA3">
      <w:pPr>
        <w:widowControl w:val="0"/>
        <w:numPr>
          <w:ilvl w:val="0"/>
          <w:numId w:val="26"/>
        </w:numPr>
        <w:spacing w:before="60" w:after="60"/>
        <w:ind w:left="720"/>
        <w:jc w:val="both"/>
        <w:rPr>
          <w:strike/>
          <w:sz w:val="24"/>
          <w:szCs w:val="24"/>
          <w:lang w:val="vi-VN"/>
        </w:rPr>
      </w:pPr>
      <w:r w:rsidRPr="00277433">
        <w:rPr>
          <w:sz w:val="24"/>
          <w:szCs w:val="24"/>
          <w:lang w:val="vi-VN"/>
        </w:rPr>
        <w:t>Thương tật</w:t>
      </w:r>
      <w:r w:rsidR="00E65B82" w:rsidRPr="00277433">
        <w:rPr>
          <w:sz w:val="24"/>
          <w:szCs w:val="24"/>
          <w:lang w:val="vi-VN"/>
        </w:rPr>
        <w:t xml:space="preserve"> hoặc khiếm khuyết về thể chất</w:t>
      </w:r>
      <w:r w:rsidR="00704674" w:rsidRPr="00277433">
        <w:rPr>
          <w:sz w:val="24"/>
          <w:szCs w:val="24"/>
          <w:lang w:val="vi-VN"/>
        </w:rPr>
        <w:t xml:space="preserve"> </w:t>
      </w:r>
      <w:r w:rsidR="00347ABB" w:rsidRPr="00277433">
        <w:rPr>
          <w:sz w:val="24"/>
          <w:szCs w:val="24"/>
          <w:lang w:val="vi-VN"/>
        </w:rPr>
        <w:t>đã tồn tại trước Ngày hiệu lực hợp đồng</w:t>
      </w:r>
      <w:r w:rsidR="00440A2D" w:rsidRPr="00277433">
        <w:rPr>
          <w:sz w:val="24"/>
          <w:szCs w:val="24"/>
          <w:lang w:val="vi-VN"/>
        </w:rPr>
        <w:t>, hoặc trước ngày khôi phục hiệu lực hợp đồng, áp dụng ngày nào đến sau</w:t>
      </w:r>
      <w:r w:rsidR="00670702" w:rsidRPr="00277433">
        <w:rPr>
          <w:sz w:val="24"/>
          <w:szCs w:val="24"/>
          <w:lang w:val="vi-VN"/>
        </w:rPr>
        <w:t>;</w:t>
      </w:r>
      <w:r w:rsidR="00440A2D" w:rsidRPr="00277433">
        <w:rPr>
          <w:sz w:val="24"/>
          <w:szCs w:val="24"/>
          <w:lang w:val="vi-VN"/>
        </w:rPr>
        <w:t xml:space="preserve"> hoặc</w:t>
      </w:r>
    </w:p>
    <w:p w:rsidR="00347ABB" w:rsidRPr="00277433" w:rsidRDefault="006D63ED" w:rsidP="00EF0FA3">
      <w:pPr>
        <w:widowControl w:val="0"/>
        <w:numPr>
          <w:ilvl w:val="0"/>
          <w:numId w:val="26"/>
        </w:numPr>
        <w:spacing w:before="60" w:after="60"/>
        <w:ind w:left="720"/>
        <w:jc w:val="both"/>
        <w:rPr>
          <w:sz w:val="24"/>
          <w:szCs w:val="24"/>
          <w:lang w:val="vi-VN"/>
        </w:rPr>
      </w:pPr>
      <w:r w:rsidRPr="00277433">
        <w:rPr>
          <w:sz w:val="24"/>
          <w:szCs w:val="24"/>
          <w:lang w:val="vi-VN"/>
        </w:rPr>
        <w:t xml:space="preserve">Hành vi </w:t>
      </w:r>
      <w:r w:rsidR="00474E91" w:rsidRPr="00277433">
        <w:rPr>
          <w:sz w:val="24"/>
          <w:szCs w:val="24"/>
          <w:lang w:val="vi-VN"/>
        </w:rPr>
        <w:t>t</w:t>
      </w:r>
      <w:r w:rsidR="00347ABB" w:rsidRPr="00277433">
        <w:rPr>
          <w:sz w:val="24"/>
          <w:szCs w:val="24"/>
          <w:lang w:val="vi-VN"/>
        </w:rPr>
        <w:t xml:space="preserve">ự tử không thành </w:t>
      </w:r>
      <w:r w:rsidR="005161D7" w:rsidRPr="00277433">
        <w:rPr>
          <w:sz w:val="24"/>
          <w:szCs w:val="24"/>
          <w:lang w:val="vi-VN"/>
        </w:rPr>
        <w:t xml:space="preserve">hay tự gây thương tích của Người được bảo hiểm </w:t>
      </w:r>
      <w:r w:rsidR="00347ABB" w:rsidRPr="00277433">
        <w:rPr>
          <w:sz w:val="24"/>
          <w:szCs w:val="24"/>
          <w:lang w:val="vi-VN"/>
        </w:rPr>
        <w:t>dẫn đến Thương tật toàn bộ và vĩnh viễn dù trong trạng thái tinh thần bình thường hay mất trí</w:t>
      </w:r>
      <w:r w:rsidR="00C90D06" w:rsidRPr="00277433">
        <w:rPr>
          <w:sz w:val="24"/>
          <w:szCs w:val="24"/>
          <w:lang w:val="vi-VN"/>
        </w:rPr>
        <w:t xml:space="preserve">; </w:t>
      </w:r>
      <w:r w:rsidR="00347ABB" w:rsidRPr="00277433">
        <w:rPr>
          <w:sz w:val="24"/>
          <w:szCs w:val="24"/>
          <w:lang w:val="vi-VN"/>
        </w:rPr>
        <w:t>hoặc</w:t>
      </w:r>
    </w:p>
    <w:p w:rsidR="00347ABB" w:rsidRPr="00277433" w:rsidRDefault="00347ABB" w:rsidP="00EF0FA3">
      <w:pPr>
        <w:numPr>
          <w:ilvl w:val="0"/>
          <w:numId w:val="26"/>
        </w:numPr>
        <w:autoSpaceDE/>
        <w:autoSpaceDN/>
        <w:spacing w:before="120" w:after="120"/>
        <w:ind w:left="720"/>
        <w:jc w:val="both"/>
        <w:rPr>
          <w:sz w:val="24"/>
          <w:szCs w:val="24"/>
          <w:lang w:val="vi-VN"/>
        </w:rPr>
      </w:pPr>
      <w:r w:rsidRPr="00277433">
        <w:rPr>
          <w:sz w:val="24"/>
          <w:szCs w:val="24"/>
          <w:lang w:val="vi-VN"/>
        </w:rPr>
        <w:t xml:space="preserve">Chiến tranh, có tuyên bố hay không tuyên bố, tham gia trực tiếp vào các cuộc khởi nghĩa, bạo động, đình công, gây rối; hoặc </w:t>
      </w:r>
    </w:p>
    <w:p w:rsidR="00347ABB" w:rsidRPr="00277433" w:rsidRDefault="00C90D06" w:rsidP="00EF0FA3">
      <w:pPr>
        <w:widowControl w:val="0"/>
        <w:numPr>
          <w:ilvl w:val="0"/>
          <w:numId w:val="26"/>
        </w:numPr>
        <w:spacing w:before="60" w:after="60"/>
        <w:ind w:left="720"/>
        <w:jc w:val="both"/>
        <w:rPr>
          <w:sz w:val="24"/>
          <w:szCs w:val="24"/>
          <w:lang w:val="vi-VN"/>
        </w:rPr>
      </w:pPr>
      <w:r w:rsidRPr="00277433">
        <w:rPr>
          <w:sz w:val="24"/>
          <w:szCs w:val="24"/>
          <w:lang w:val="vi-VN"/>
        </w:rPr>
        <w:t>Hành vi p</w:t>
      </w:r>
      <w:r w:rsidR="00347ABB" w:rsidRPr="00277433">
        <w:rPr>
          <w:sz w:val="24"/>
          <w:szCs w:val="24"/>
          <w:lang w:val="vi-VN"/>
        </w:rPr>
        <w:t>hạm tội (theo kết luận của cơ quan Nhà nước có thẩm quyền) của Người được bảo hiểm</w:t>
      </w:r>
      <w:r w:rsidR="00EF7624" w:rsidRPr="00277433">
        <w:rPr>
          <w:sz w:val="24"/>
          <w:szCs w:val="24"/>
          <w:lang w:val="vi-VN"/>
        </w:rPr>
        <w:t>, Bên mua bảo hiểm</w:t>
      </w:r>
      <w:r w:rsidR="00347ABB" w:rsidRPr="00277433">
        <w:rPr>
          <w:sz w:val="24"/>
          <w:szCs w:val="24"/>
          <w:lang w:val="vi-VN"/>
        </w:rPr>
        <w:t xml:space="preserve"> và/hoặc người nhận quyền lợi bảo hiểm.</w:t>
      </w:r>
    </w:p>
    <w:p w:rsidR="00347ABB" w:rsidRPr="00277433" w:rsidRDefault="00347ABB" w:rsidP="008D707B">
      <w:pPr>
        <w:widowControl w:val="0"/>
        <w:numPr>
          <w:ilvl w:val="1"/>
          <w:numId w:val="34"/>
        </w:numPr>
        <w:tabs>
          <w:tab w:val="left" w:pos="2160"/>
          <w:tab w:val="left" w:pos="2880"/>
          <w:tab w:val="left" w:pos="3600"/>
          <w:tab w:val="left" w:pos="6480"/>
        </w:tabs>
        <w:spacing w:after="120"/>
        <w:ind w:left="720" w:hanging="720"/>
        <w:jc w:val="both"/>
        <w:rPr>
          <w:sz w:val="24"/>
          <w:szCs w:val="24"/>
          <w:lang w:val="vi-VN"/>
        </w:rPr>
      </w:pPr>
      <w:r w:rsidRPr="00277433">
        <w:rPr>
          <w:sz w:val="24"/>
          <w:szCs w:val="24"/>
          <w:lang w:val="vi-VN"/>
        </w:rPr>
        <w:t xml:space="preserve">Khi Người được bảo hiểm bị Thương tật toàn bộ và vĩnh viễn trong các trường hợp loại trừ quy định tại Điều </w:t>
      </w:r>
      <w:fldSimple w:instr=" REF _Ref41481867 \r \h  \* MERGEFORMAT ">
        <w:r w:rsidR="004105CF" w:rsidRPr="00277433">
          <w:rPr>
            <w:sz w:val="24"/>
            <w:szCs w:val="24"/>
            <w:lang w:val="vi-VN"/>
          </w:rPr>
          <w:t>9.3</w:t>
        </w:r>
      </w:fldSimple>
      <w:r w:rsidRPr="00277433">
        <w:rPr>
          <w:sz w:val="24"/>
          <w:szCs w:val="24"/>
          <w:lang w:val="vi-VN"/>
        </w:rPr>
        <w:t xml:space="preserve">, nếu </w:t>
      </w:r>
      <w:r w:rsidR="005F5296" w:rsidRPr="00277433">
        <w:rPr>
          <w:sz w:val="24"/>
          <w:szCs w:val="24"/>
          <w:lang w:val="vi-VN"/>
        </w:rPr>
        <w:t>Bên mua</w:t>
      </w:r>
      <w:r w:rsidRPr="00277433">
        <w:rPr>
          <w:sz w:val="24"/>
          <w:szCs w:val="24"/>
          <w:lang w:val="vi-VN"/>
        </w:rPr>
        <w:t xml:space="preserve"> bảo hiểm vẫn tiếp tục đóng phí</w:t>
      </w:r>
      <w:r w:rsidR="00D47A00" w:rsidRPr="00277433">
        <w:rPr>
          <w:sz w:val="24"/>
          <w:szCs w:val="24"/>
          <w:lang w:val="vi-VN"/>
        </w:rPr>
        <w:t xml:space="preserve"> </w:t>
      </w:r>
      <w:r w:rsidR="00FC4BC4" w:rsidRPr="00277433">
        <w:rPr>
          <w:sz w:val="24"/>
          <w:szCs w:val="24"/>
          <w:lang w:val="vi-VN"/>
        </w:rPr>
        <w:t xml:space="preserve">bảo hiểm </w:t>
      </w:r>
      <w:r w:rsidRPr="00277433">
        <w:rPr>
          <w:sz w:val="24"/>
          <w:szCs w:val="24"/>
          <w:lang w:val="vi-VN"/>
        </w:rPr>
        <w:t xml:space="preserve">để duy trì hiệu lực của Hợp đồng bảo hiểm, </w:t>
      </w:r>
      <w:r w:rsidR="005B74BC" w:rsidRPr="00277433">
        <w:rPr>
          <w:sz w:val="24"/>
          <w:szCs w:val="24"/>
          <w:lang w:val="vi-VN"/>
        </w:rPr>
        <w:t xml:space="preserve">thì </w:t>
      </w:r>
      <w:r w:rsidRPr="00277433">
        <w:rPr>
          <w:sz w:val="24"/>
          <w:szCs w:val="24"/>
          <w:lang w:val="vi-VN"/>
        </w:rPr>
        <w:t xml:space="preserve">Hợp đồng bảo hiểm vẫn tiếp tục duy trì hiệu lực theo Quy tắc, Điều </w:t>
      </w:r>
      <w:r w:rsidRPr="00277433">
        <w:rPr>
          <w:sz w:val="24"/>
          <w:szCs w:val="24"/>
          <w:lang w:val="vi-VN"/>
        </w:rPr>
        <w:lastRenderedPageBreak/>
        <w:t>khoản này.</w:t>
      </w:r>
      <w:r w:rsidR="00BF50DE" w:rsidRPr="00277433">
        <w:rPr>
          <w:sz w:val="24"/>
          <w:szCs w:val="24"/>
          <w:lang w:val="vi-VN"/>
        </w:rPr>
        <w:t xml:space="preserve"> </w:t>
      </w:r>
    </w:p>
    <w:p w:rsidR="00347ABB" w:rsidRPr="00277433" w:rsidRDefault="00347ABB" w:rsidP="008D707B">
      <w:pPr>
        <w:widowControl w:val="0"/>
        <w:numPr>
          <w:ilvl w:val="1"/>
          <w:numId w:val="34"/>
        </w:numPr>
        <w:tabs>
          <w:tab w:val="left" w:pos="2160"/>
          <w:tab w:val="left" w:pos="2880"/>
          <w:tab w:val="left" w:pos="3600"/>
          <w:tab w:val="left" w:pos="6480"/>
        </w:tabs>
        <w:spacing w:after="120"/>
        <w:ind w:left="720" w:hanging="720"/>
        <w:jc w:val="both"/>
        <w:rPr>
          <w:snapToGrid w:val="0"/>
          <w:sz w:val="24"/>
          <w:szCs w:val="24"/>
          <w:lang w:val="vi-VN"/>
        </w:rPr>
      </w:pPr>
      <w:r w:rsidRPr="00277433">
        <w:rPr>
          <w:sz w:val="24"/>
          <w:szCs w:val="24"/>
          <w:lang w:val="vi-VN"/>
        </w:rPr>
        <w:t>Khi</w:t>
      </w:r>
      <w:r w:rsidRPr="00277433">
        <w:rPr>
          <w:snapToGrid w:val="0"/>
          <w:sz w:val="24"/>
          <w:szCs w:val="24"/>
          <w:lang w:val="vi-VN"/>
        </w:rPr>
        <w:t xml:space="preserve"> Người được bảo hiểm tử vong trong các trường hợp loại trừ quy định tại Điều </w:t>
      </w:r>
      <w:fldSimple w:instr=" REF _Ref41481802 \r \h  \* MERGEFORMAT ">
        <w:r w:rsidR="004105CF" w:rsidRPr="00277433">
          <w:rPr>
            <w:snapToGrid w:val="0"/>
            <w:sz w:val="24"/>
            <w:szCs w:val="24"/>
            <w:lang w:val="vi-VN"/>
          </w:rPr>
          <w:t>9.1</w:t>
        </w:r>
      </w:fldSimple>
      <w:r w:rsidR="00BF1068" w:rsidRPr="00277433">
        <w:rPr>
          <w:snapToGrid w:val="0"/>
          <w:sz w:val="24"/>
          <w:szCs w:val="24"/>
          <w:lang w:val="vi-VN"/>
        </w:rPr>
        <w:t xml:space="preserve">, </w:t>
      </w:r>
      <w:r w:rsidR="00B842DA" w:rsidRPr="00277433">
        <w:rPr>
          <w:snapToGrid w:val="0"/>
          <w:sz w:val="24"/>
          <w:szCs w:val="24"/>
          <w:lang w:val="vi-VN"/>
        </w:rPr>
        <w:t xml:space="preserve">Điều </w:t>
      </w:r>
      <w:fldSimple w:instr=" REF _Ref41481824 \r \h  \* MERGEFORMAT ">
        <w:r w:rsidR="004105CF" w:rsidRPr="00277433">
          <w:rPr>
            <w:snapToGrid w:val="0"/>
            <w:sz w:val="24"/>
            <w:szCs w:val="24"/>
            <w:lang w:val="vi-VN"/>
          </w:rPr>
          <w:t>9.2</w:t>
        </w:r>
      </w:fldSimple>
      <w:r w:rsidR="00E56D19" w:rsidRPr="00277433">
        <w:rPr>
          <w:snapToGrid w:val="0"/>
          <w:sz w:val="24"/>
          <w:szCs w:val="24"/>
          <w:lang w:val="vi-VN"/>
        </w:rPr>
        <w:t xml:space="preserve"> </w:t>
      </w:r>
      <w:r w:rsidRPr="00277433">
        <w:rPr>
          <w:snapToGrid w:val="0"/>
          <w:sz w:val="24"/>
          <w:szCs w:val="24"/>
          <w:lang w:val="vi-VN"/>
        </w:rPr>
        <w:t xml:space="preserve">hoặc Người được bảo hiểm chấm dứt hiệu lực của Hợp đồng bảo hiểm nếu Người được bảo hiểm bị Thương tật toàn </w:t>
      </w:r>
      <w:r w:rsidRPr="00277433">
        <w:rPr>
          <w:sz w:val="24"/>
          <w:szCs w:val="24"/>
          <w:lang w:val="vi-VN"/>
        </w:rPr>
        <w:t xml:space="preserve">bộ và vĩnh viễn trong các trường hợp loại trừ quy định tại Điều </w:t>
      </w:r>
      <w:fldSimple w:instr=" REF _Ref41481867 \r \h  \* MERGEFORMAT ">
        <w:r w:rsidR="004105CF" w:rsidRPr="00277433">
          <w:rPr>
            <w:sz w:val="24"/>
            <w:szCs w:val="24"/>
            <w:lang w:val="vi-VN"/>
          </w:rPr>
          <w:t>9.3</w:t>
        </w:r>
      </w:fldSimple>
      <w:r w:rsidRPr="00277433">
        <w:rPr>
          <w:sz w:val="24"/>
          <w:szCs w:val="24"/>
          <w:lang w:val="vi-VN"/>
        </w:rPr>
        <w:t>,</w:t>
      </w:r>
      <w:r w:rsidRPr="00277433">
        <w:rPr>
          <w:snapToGrid w:val="0"/>
          <w:sz w:val="24"/>
          <w:szCs w:val="24"/>
          <w:lang w:val="vi-VN"/>
        </w:rPr>
        <w:t xml:space="preserve"> Prudential sẽ chi trả tổng Phí bảo hiểm đã đóng tính đến thời điểm xảy ra sự kiện bảo hiểm, không có lãi.</w:t>
      </w:r>
      <w:r w:rsidR="00E56D19" w:rsidRPr="00277433">
        <w:rPr>
          <w:snapToGrid w:val="0"/>
          <w:sz w:val="24"/>
          <w:szCs w:val="24"/>
          <w:lang w:val="vi-VN"/>
        </w:rPr>
        <w:t xml:space="preserve"> </w:t>
      </w:r>
    </w:p>
    <w:p w:rsidR="00347ABB" w:rsidRPr="00277433" w:rsidRDefault="00347ABB" w:rsidP="008D707B">
      <w:pPr>
        <w:widowControl w:val="0"/>
        <w:numPr>
          <w:ilvl w:val="1"/>
          <w:numId w:val="34"/>
        </w:numPr>
        <w:tabs>
          <w:tab w:val="left" w:pos="2160"/>
          <w:tab w:val="left" w:pos="2880"/>
          <w:tab w:val="left" w:pos="3600"/>
          <w:tab w:val="left" w:pos="6480"/>
        </w:tabs>
        <w:spacing w:after="120"/>
        <w:ind w:left="720" w:hanging="720"/>
        <w:jc w:val="both"/>
        <w:rPr>
          <w:sz w:val="24"/>
          <w:szCs w:val="24"/>
          <w:lang w:val="vi-VN"/>
        </w:rPr>
      </w:pPr>
      <w:r w:rsidRPr="00277433">
        <w:rPr>
          <w:sz w:val="24"/>
          <w:szCs w:val="24"/>
          <w:lang w:val="vi-VN"/>
        </w:rPr>
        <w:t xml:space="preserve">Trong trường hợp có hơn một Người thụ hưởng và một hoặc một số người trong đó cố ý gây ra các hành vi phạm tội cho Người được bảo hiểm, Prudential vẫn </w:t>
      </w:r>
      <w:r w:rsidR="00380A8C" w:rsidRPr="00277433">
        <w:rPr>
          <w:sz w:val="24"/>
          <w:szCs w:val="24"/>
          <w:lang w:val="vi-VN"/>
        </w:rPr>
        <w:t xml:space="preserve">chi </w:t>
      </w:r>
      <w:r w:rsidRPr="00277433">
        <w:rPr>
          <w:sz w:val="24"/>
          <w:szCs w:val="24"/>
          <w:lang w:val="vi-VN"/>
        </w:rPr>
        <w:t>trả toàn bộ quyền lợi bảo hiểm cho những Người thụ hưởng khác theo tỷ lệ tương ứng với tỷ lệ mà Người được bảo hiểm đã chỉ định trong Hợp đồng bảo hiểm theo quy định tại Quy tắc, Điều khoản này.</w:t>
      </w:r>
    </w:p>
    <w:p w:rsidR="00347ABB" w:rsidRPr="00277433" w:rsidRDefault="00347ABB" w:rsidP="005E4807">
      <w:pPr>
        <w:pStyle w:val="Heading2"/>
        <w:tabs>
          <w:tab w:val="clear" w:pos="4185"/>
          <w:tab w:val="num" w:pos="720"/>
        </w:tabs>
        <w:spacing w:before="120" w:after="120"/>
        <w:ind w:left="720" w:hanging="720"/>
        <w:rPr>
          <w:rStyle w:val="Heading1Char"/>
          <w:b/>
          <w:sz w:val="24"/>
          <w:szCs w:val="24"/>
          <w:lang w:val="vi-VN"/>
        </w:rPr>
      </w:pPr>
      <w:bookmarkStart w:id="32" w:name="_Toc384849975"/>
      <w:bookmarkStart w:id="33" w:name="_Toc389569521"/>
      <w:bookmarkEnd w:id="32"/>
      <w:r w:rsidRPr="00277433">
        <w:rPr>
          <w:rStyle w:val="Heading1Char"/>
          <w:b/>
          <w:sz w:val="24"/>
          <w:szCs w:val="24"/>
          <w:lang w:val="vi-VN"/>
        </w:rPr>
        <w:t>QUYỀN VÀ NGHĨA VỤ CỦA BÊN MUA BẢO HIỂM VÀ NGƯỜI ĐƯỢC BẢO HIỂM</w:t>
      </w:r>
      <w:bookmarkEnd w:id="33"/>
    </w:p>
    <w:p w:rsidR="00347ABB" w:rsidRPr="00277433" w:rsidRDefault="00347ABB" w:rsidP="00EF0FA3">
      <w:pPr>
        <w:widowControl w:val="0"/>
        <w:numPr>
          <w:ilvl w:val="1"/>
          <w:numId w:val="15"/>
        </w:numPr>
        <w:spacing w:after="120"/>
        <w:ind w:left="720"/>
        <w:jc w:val="both"/>
        <w:rPr>
          <w:b/>
          <w:bCs/>
          <w:snapToGrid w:val="0"/>
          <w:sz w:val="24"/>
          <w:szCs w:val="24"/>
          <w:lang w:val="vi-VN"/>
        </w:rPr>
      </w:pPr>
      <w:bookmarkStart w:id="34" w:name="_Ref41482205"/>
      <w:r w:rsidRPr="00277433">
        <w:rPr>
          <w:b/>
          <w:bCs/>
          <w:snapToGrid w:val="0"/>
          <w:sz w:val="24"/>
          <w:szCs w:val="24"/>
          <w:lang w:val="vi-VN"/>
        </w:rPr>
        <w:t>Quyền của Bên mua bảo hiểm và Người được bảo hiểm</w:t>
      </w:r>
      <w:bookmarkEnd w:id="34"/>
    </w:p>
    <w:p w:rsidR="00347ABB" w:rsidRPr="00277433" w:rsidRDefault="00347ABB" w:rsidP="005E4807">
      <w:pPr>
        <w:widowControl w:val="0"/>
        <w:spacing w:after="120"/>
        <w:ind w:left="720"/>
        <w:jc w:val="both"/>
        <w:rPr>
          <w:bCs/>
          <w:snapToGrid w:val="0"/>
          <w:sz w:val="24"/>
          <w:szCs w:val="24"/>
          <w:lang w:val="vi-VN"/>
        </w:rPr>
      </w:pPr>
      <w:r w:rsidRPr="00277433">
        <w:rPr>
          <w:bCs/>
          <w:snapToGrid w:val="0"/>
          <w:sz w:val="24"/>
          <w:szCs w:val="24"/>
          <w:lang w:val="vi-VN"/>
        </w:rPr>
        <w:t>Trong thời gian Hợp đồng bảo hiểm có hiệu lực, Bên mua bảo hiểm và Người được bảo hiểm có các quyền như sau:</w:t>
      </w:r>
    </w:p>
    <w:p w:rsidR="00347ABB" w:rsidRPr="00277433" w:rsidRDefault="00347ABB" w:rsidP="00EF0FA3">
      <w:pPr>
        <w:widowControl w:val="0"/>
        <w:numPr>
          <w:ilvl w:val="2"/>
          <w:numId w:val="8"/>
        </w:numPr>
        <w:spacing w:after="120"/>
        <w:ind w:left="720" w:hanging="360"/>
        <w:jc w:val="both"/>
        <w:rPr>
          <w:b/>
          <w:bCs/>
          <w:snapToGrid w:val="0"/>
          <w:sz w:val="24"/>
          <w:szCs w:val="24"/>
          <w:lang w:val="vi-VN"/>
        </w:rPr>
      </w:pPr>
      <w:r w:rsidRPr="00277433">
        <w:rPr>
          <w:b/>
          <w:bCs/>
          <w:snapToGrid w:val="0"/>
          <w:sz w:val="24"/>
          <w:szCs w:val="24"/>
          <w:lang w:val="vi-VN"/>
        </w:rPr>
        <w:t>Được cung cấp thông tin</w:t>
      </w:r>
    </w:p>
    <w:p w:rsidR="00347ABB" w:rsidRPr="00277433" w:rsidRDefault="00347ABB" w:rsidP="005E4807">
      <w:pPr>
        <w:widowControl w:val="0"/>
        <w:tabs>
          <w:tab w:val="left" w:pos="1170"/>
          <w:tab w:val="left" w:pos="1620"/>
        </w:tabs>
        <w:spacing w:after="120"/>
        <w:ind w:left="720"/>
        <w:jc w:val="both"/>
        <w:rPr>
          <w:snapToGrid w:val="0"/>
          <w:sz w:val="24"/>
          <w:szCs w:val="24"/>
          <w:lang w:val="vi-VN"/>
        </w:rPr>
      </w:pPr>
      <w:r w:rsidRPr="00277433">
        <w:rPr>
          <w:sz w:val="24"/>
          <w:szCs w:val="24"/>
          <w:lang w:val="vi-VN"/>
        </w:rPr>
        <w:t xml:space="preserve">Bên mua bảo hiểm và Người được bảo hiểm có quyền được cung cấp </w:t>
      </w:r>
      <w:r w:rsidRPr="00277433">
        <w:rPr>
          <w:snapToGrid w:val="0"/>
          <w:sz w:val="24"/>
          <w:szCs w:val="24"/>
          <w:lang w:val="vi-VN"/>
        </w:rPr>
        <w:t xml:space="preserve">thông tin và được giải thích về các </w:t>
      </w:r>
      <w:r w:rsidR="00FD3329" w:rsidRPr="00277433">
        <w:rPr>
          <w:snapToGrid w:val="0"/>
          <w:sz w:val="24"/>
          <w:szCs w:val="24"/>
          <w:lang w:val="vi-VN"/>
        </w:rPr>
        <w:t>Quy tắc</w:t>
      </w:r>
      <w:r w:rsidRPr="00277433">
        <w:rPr>
          <w:snapToGrid w:val="0"/>
          <w:sz w:val="24"/>
          <w:szCs w:val="24"/>
          <w:lang w:val="vi-VN"/>
        </w:rPr>
        <w:t xml:space="preserve">, </w:t>
      </w:r>
      <w:r w:rsidR="00FD3329" w:rsidRPr="00277433">
        <w:rPr>
          <w:snapToGrid w:val="0"/>
          <w:sz w:val="24"/>
          <w:szCs w:val="24"/>
          <w:lang w:val="vi-VN"/>
        </w:rPr>
        <w:t xml:space="preserve">Điều </w:t>
      </w:r>
      <w:r w:rsidRPr="00277433">
        <w:rPr>
          <w:snapToGrid w:val="0"/>
          <w:sz w:val="24"/>
          <w:szCs w:val="24"/>
          <w:lang w:val="vi-VN"/>
        </w:rPr>
        <w:t>khoản khi giao kết Hợp đồng bảo hiểm.</w:t>
      </w:r>
    </w:p>
    <w:p w:rsidR="00347ABB" w:rsidRPr="00277433" w:rsidRDefault="00347ABB" w:rsidP="00EF0FA3">
      <w:pPr>
        <w:widowControl w:val="0"/>
        <w:numPr>
          <w:ilvl w:val="2"/>
          <w:numId w:val="8"/>
        </w:numPr>
        <w:spacing w:after="120"/>
        <w:ind w:left="720" w:hanging="360"/>
        <w:jc w:val="both"/>
        <w:rPr>
          <w:b/>
          <w:bCs/>
          <w:snapToGrid w:val="0"/>
          <w:sz w:val="24"/>
          <w:szCs w:val="24"/>
          <w:lang w:val="vi-VN"/>
        </w:rPr>
      </w:pPr>
      <w:r w:rsidRPr="00277433">
        <w:rPr>
          <w:b/>
          <w:bCs/>
          <w:snapToGrid w:val="0"/>
          <w:sz w:val="24"/>
          <w:szCs w:val="24"/>
          <w:lang w:val="vi-VN"/>
        </w:rPr>
        <w:t xml:space="preserve">Chỉ định hoặc thay đổi Người thụ hưởng thứ hai </w:t>
      </w:r>
    </w:p>
    <w:p w:rsidR="00347ABB" w:rsidRPr="00277433" w:rsidRDefault="00347ABB" w:rsidP="005E4807">
      <w:pPr>
        <w:widowControl w:val="0"/>
        <w:spacing w:after="120"/>
        <w:ind w:left="720"/>
        <w:jc w:val="both"/>
        <w:rPr>
          <w:sz w:val="24"/>
          <w:szCs w:val="24"/>
          <w:lang w:val="vi-VN"/>
        </w:rPr>
      </w:pPr>
      <w:r w:rsidRPr="00277433">
        <w:rPr>
          <w:sz w:val="24"/>
          <w:szCs w:val="24"/>
          <w:lang w:val="vi-VN"/>
        </w:rPr>
        <w:t>Trong thời gian Hợp đồng bảo hiểm có hiệu lực và Người được bảo hiểm còn sống, Người được bảo hiểm có quyền chỉ định và/hoặc thay đổi Người thụ hưởng thứ hai bằng cách thông báo bằng văn bản đến Prudential và việc chỉ định và/hoặc thay đổi này chỉ có hiệu lực khi Prudential có văn bản chấp thuận.</w:t>
      </w:r>
    </w:p>
    <w:p w:rsidR="00347ABB" w:rsidRPr="00277433" w:rsidRDefault="00347ABB" w:rsidP="005E4807">
      <w:pPr>
        <w:widowControl w:val="0"/>
        <w:spacing w:after="120"/>
        <w:ind w:left="720"/>
        <w:jc w:val="both"/>
        <w:rPr>
          <w:b/>
          <w:bCs/>
          <w:snapToGrid w:val="0"/>
          <w:sz w:val="24"/>
          <w:szCs w:val="24"/>
          <w:lang w:val="vi-VN"/>
        </w:rPr>
      </w:pPr>
      <w:r w:rsidRPr="00277433">
        <w:rPr>
          <w:sz w:val="24"/>
          <w:szCs w:val="24"/>
          <w:lang w:val="vi-VN"/>
        </w:rPr>
        <w:t>Prudential không chịu trách nhiệm về tính hợp pháp cũng như tranh chấp liên quan đến việc chỉ định và/hoặc thay đổi Người thụ hưởng thứ hai.</w:t>
      </w:r>
    </w:p>
    <w:p w:rsidR="00347ABB" w:rsidRPr="00277433" w:rsidRDefault="00347ABB" w:rsidP="00EF0FA3">
      <w:pPr>
        <w:widowControl w:val="0"/>
        <w:numPr>
          <w:ilvl w:val="2"/>
          <w:numId w:val="8"/>
        </w:numPr>
        <w:spacing w:after="120"/>
        <w:ind w:left="720" w:hanging="360"/>
        <w:jc w:val="both"/>
        <w:rPr>
          <w:b/>
          <w:bCs/>
          <w:snapToGrid w:val="0"/>
          <w:sz w:val="24"/>
          <w:szCs w:val="24"/>
          <w:lang w:val="vi-VN"/>
        </w:rPr>
      </w:pPr>
      <w:bookmarkStart w:id="35" w:name="_Ref374085452"/>
      <w:r w:rsidRPr="00277433">
        <w:rPr>
          <w:b/>
          <w:bCs/>
          <w:snapToGrid w:val="0"/>
          <w:sz w:val="24"/>
          <w:szCs w:val="24"/>
          <w:lang w:val="vi-VN"/>
        </w:rPr>
        <w:t>Chấm dứt Hợp đồng bảo hiểm trước thời hạn</w:t>
      </w:r>
      <w:bookmarkEnd w:id="35"/>
    </w:p>
    <w:p w:rsidR="00347ABB" w:rsidRPr="00277433" w:rsidRDefault="00347ABB" w:rsidP="005E4807">
      <w:pPr>
        <w:widowControl w:val="0"/>
        <w:spacing w:after="120"/>
        <w:ind w:left="720"/>
        <w:jc w:val="both"/>
        <w:rPr>
          <w:sz w:val="24"/>
          <w:szCs w:val="24"/>
          <w:lang w:val="vi-VN"/>
        </w:rPr>
      </w:pPr>
      <w:r w:rsidRPr="00277433">
        <w:rPr>
          <w:sz w:val="24"/>
          <w:szCs w:val="24"/>
          <w:lang w:val="vi-VN"/>
        </w:rPr>
        <w:t xml:space="preserve">Bên mua bảo hiểm có thể </w:t>
      </w:r>
      <w:r w:rsidR="00FD3329" w:rsidRPr="00277433">
        <w:rPr>
          <w:sz w:val="24"/>
          <w:szCs w:val="24"/>
          <w:lang w:val="vi-VN"/>
        </w:rPr>
        <w:t xml:space="preserve">đơn phương </w:t>
      </w:r>
      <w:r w:rsidRPr="00277433">
        <w:rPr>
          <w:sz w:val="24"/>
          <w:szCs w:val="24"/>
          <w:lang w:val="vi-VN"/>
        </w:rPr>
        <w:t>chấm dứt Hợp đồng bảo hiểm trước thời hạn</w:t>
      </w:r>
      <w:r w:rsidR="00FD3329" w:rsidRPr="00277433">
        <w:rPr>
          <w:sz w:val="24"/>
          <w:szCs w:val="24"/>
          <w:lang w:val="vi-VN"/>
        </w:rPr>
        <w:t xml:space="preserve"> vào bất kỳ thời điểm nào hoặc</w:t>
      </w:r>
      <w:r w:rsidRPr="00277433">
        <w:rPr>
          <w:sz w:val="24"/>
          <w:szCs w:val="24"/>
          <w:lang w:val="vi-VN"/>
        </w:rPr>
        <w:t xml:space="preserve"> khi Khoản vay được tất toán bằng cách gửi yêu cầu bằng văn bản cho Prudential.</w:t>
      </w:r>
      <w:r w:rsidR="00613ACC" w:rsidRPr="00277433" w:rsidDel="00613ACC">
        <w:rPr>
          <w:sz w:val="24"/>
          <w:szCs w:val="24"/>
          <w:highlight w:val="yellow"/>
          <w:lang w:val="vi-VN"/>
        </w:rPr>
        <w:t xml:space="preserve"> </w:t>
      </w:r>
    </w:p>
    <w:p w:rsidR="00347ABB" w:rsidRPr="00277433" w:rsidRDefault="00347ABB" w:rsidP="005E4807">
      <w:pPr>
        <w:widowControl w:val="0"/>
        <w:spacing w:after="120"/>
        <w:ind w:left="720"/>
        <w:jc w:val="both"/>
        <w:rPr>
          <w:sz w:val="24"/>
          <w:szCs w:val="24"/>
          <w:lang w:val="vi-VN"/>
        </w:rPr>
      </w:pPr>
      <w:r w:rsidRPr="00277433">
        <w:rPr>
          <w:sz w:val="24"/>
          <w:szCs w:val="24"/>
          <w:lang w:val="vi-VN"/>
        </w:rPr>
        <w:t xml:space="preserve">Vào ngày Hợp đồng bảo hiểm chấm dứt hiệu lực, tất cả các quyền lợi bảo </w:t>
      </w:r>
      <w:r w:rsidRPr="00277433">
        <w:rPr>
          <w:sz w:val="24"/>
          <w:szCs w:val="24"/>
          <w:lang w:val="vi-VN"/>
        </w:rPr>
        <w:lastRenderedPageBreak/>
        <w:t xml:space="preserve">hiểm sẽ chấm dứt và </w:t>
      </w:r>
      <w:r w:rsidR="00751A4F" w:rsidRPr="00277433">
        <w:rPr>
          <w:sz w:val="24"/>
          <w:szCs w:val="24"/>
          <w:lang w:val="vi-VN"/>
        </w:rPr>
        <w:t xml:space="preserve">Bên mua bảo hiểm </w:t>
      </w:r>
      <w:r w:rsidRPr="00277433">
        <w:rPr>
          <w:sz w:val="24"/>
          <w:szCs w:val="24"/>
          <w:lang w:val="vi-VN"/>
        </w:rPr>
        <w:t>sẽ nhận được Giá trị hoàn lại, nếu có</w:t>
      </w:r>
      <w:r w:rsidR="00751A4F" w:rsidRPr="00277433">
        <w:rPr>
          <w:sz w:val="24"/>
          <w:szCs w:val="24"/>
          <w:lang w:val="vi-VN"/>
        </w:rPr>
        <w:t xml:space="preserve">, </w:t>
      </w:r>
      <w:r w:rsidR="00083AB5" w:rsidRPr="00277433">
        <w:rPr>
          <w:sz w:val="24"/>
          <w:szCs w:val="24"/>
          <w:lang w:val="vi-VN"/>
        </w:rPr>
        <w:t>hoặc theo thỏa thuận bằng văn bản giữa Bên mua bảo hiểm và Người được bảo hiểm trong trường hợp Bên mua bảo hiểm là tổ chức.</w:t>
      </w:r>
      <w:r w:rsidR="00A10145" w:rsidRPr="00277433">
        <w:rPr>
          <w:sz w:val="24"/>
          <w:szCs w:val="24"/>
          <w:lang w:val="vi-VN"/>
        </w:rPr>
        <w:t xml:space="preserve"> Theo quy định tại Điều </w:t>
      </w:r>
      <w:fldSimple w:instr=" REF _Ref41482205 \r \h  \* MERGEFORMAT ">
        <w:r w:rsidR="004105CF" w:rsidRPr="00277433">
          <w:rPr>
            <w:sz w:val="24"/>
            <w:szCs w:val="24"/>
            <w:lang w:val="vi-VN"/>
          </w:rPr>
          <w:t>10.1</w:t>
        </w:r>
      </w:fldSimple>
      <w:r w:rsidR="00A10145" w:rsidRPr="00277433">
        <w:rPr>
          <w:sz w:val="24"/>
          <w:szCs w:val="24"/>
          <w:lang w:val="vi-VN"/>
        </w:rPr>
        <w:t>. c) này, Prudential sẽ không hoàn trả bất kỳ khoản phí bảo hiểm đã đóng nào cho khách hàng.</w:t>
      </w:r>
    </w:p>
    <w:p w:rsidR="00347ABB" w:rsidRPr="00277433" w:rsidRDefault="00347ABB" w:rsidP="00EF0FA3">
      <w:pPr>
        <w:widowControl w:val="0"/>
        <w:numPr>
          <w:ilvl w:val="1"/>
          <w:numId w:val="15"/>
        </w:numPr>
        <w:tabs>
          <w:tab w:val="left" w:pos="720"/>
        </w:tabs>
        <w:spacing w:after="120"/>
        <w:ind w:left="720"/>
        <w:jc w:val="both"/>
        <w:rPr>
          <w:b/>
          <w:bCs/>
          <w:snapToGrid w:val="0"/>
          <w:sz w:val="24"/>
          <w:szCs w:val="24"/>
          <w:lang w:val="vi-VN"/>
        </w:rPr>
      </w:pPr>
      <w:bookmarkStart w:id="36" w:name="_Ref41482041"/>
      <w:r w:rsidRPr="00277433">
        <w:rPr>
          <w:b/>
          <w:bCs/>
          <w:snapToGrid w:val="0"/>
          <w:sz w:val="24"/>
          <w:szCs w:val="24"/>
          <w:lang w:val="vi-VN"/>
        </w:rPr>
        <w:t>Nghĩa vụ của Bên mua bảo hiểm và Người được bảo hiểm</w:t>
      </w:r>
      <w:bookmarkEnd w:id="36"/>
    </w:p>
    <w:p w:rsidR="00347ABB" w:rsidRPr="00277433" w:rsidRDefault="00347ABB" w:rsidP="00EF0FA3">
      <w:pPr>
        <w:widowControl w:val="0"/>
        <w:numPr>
          <w:ilvl w:val="2"/>
          <w:numId w:val="10"/>
        </w:numPr>
        <w:spacing w:after="120"/>
        <w:ind w:left="720" w:hanging="360"/>
        <w:jc w:val="both"/>
        <w:rPr>
          <w:b/>
          <w:bCs/>
          <w:snapToGrid w:val="0"/>
          <w:sz w:val="24"/>
          <w:szCs w:val="24"/>
          <w:lang w:val="vi-VN"/>
        </w:rPr>
      </w:pPr>
      <w:bookmarkStart w:id="37" w:name="_Ref374085643"/>
      <w:r w:rsidRPr="00277433">
        <w:rPr>
          <w:b/>
          <w:bCs/>
          <w:snapToGrid w:val="0"/>
          <w:sz w:val="24"/>
          <w:szCs w:val="24"/>
          <w:lang w:val="vi-VN"/>
        </w:rPr>
        <w:t>Kê khai chính xác các thông tin cần thiết</w:t>
      </w:r>
      <w:bookmarkEnd w:id="37"/>
    </w:p>
    <w:p w:rsidR="00342183" w:rsidRPr="00277433" w:rsidRDefault="00342183" w:rsidP="00FC4BC4">
      <w:pPr>
        <w:spacing w:after="120"/>
        <w:ind w:left="720"/>
        <w:jc w:val="both"/>
        <w:rPr>
          <w:color w:val="000000"/>
          <w:sz w:val="24"/>
          <w:szCs w:val="24"/>
          <w:lang w:val="vi-VN"/>
        </w:rPr>
      </w:pPr>
      <w:r w:rsidRPr="00277433">
        <w:rPr>
          <w:color w:val="000000"/>
          <w:sz w:val="24"/>
          <w:szCs w:val="24"/>
          <w:lang w:val="vi-VN"/>
        </w:rPr>
        <w:t xml:space="preserve">Bên mua bảo hiểm/Người được bảo hiểm có trách nhiệm kê khai đầy đủ, chính xác và trung thực tất cả các thông tin cần thiết để Prudential  đánh giá khả năng chấp nhận bảo hiểm cho Hợp đồng bảo hiểm này. Việc thẩm định sức khỏe, nếu có, không thay thế cho nghĩa vụ kê khai trung thực của Bên mua bảo hiểm/Người được bảo hiểm theo quy định tại </w:t>
      </w:r>
      <w:r w:rsidR="005F0652" w:rsidRPr="00277433">
        <w:rPr>
          <w:color w:val="000000"/>
          <w:sz w:val="24"/>
          <w:szCs w:val="24"/>
          <w:lang w:val="vi-VN"/>
        </w:rPr>
        <w:t>Đ</w:t>
      </w:r>
      <w:r w:rsidRPr="00277433">
        <w:rPr>
          <w:color w:val="000000"/>
          <w:sz w:val="24"/>
          <w:szCs w:val="24"/>
          <w:lang w:val="vi-VN"/>
        </w:rPr>
        <w:t>iều này.</w:t>
      </w:r>
    </w:p>
    <w:p w:rsidR="00342183" w:rsidRPr="00277433" w:rsidRDefault="00342183" w:rsidP="00A45410">
      <w:pPr>
        <w:widowControl w:val="0"/>
        <w:ind w:left="720"/>
        <w:jc w:val="both"/>
        <w:rPr>
          <w:color w:val="000000"/>
          <w:sz w:val="24"/>
          <w:szCs w:val="24"/>
          <w:lang w:val="vi-VN"/>
        </w:rPr>
      </w:pPr>
      <w:r w:rsidRPr="00277433">
        <w:rPr>
          <w:color w:val="000000"/>
          <w:sz w:val="24"/>
          <w:szCs w:val="24"/>
          <w:lang w:val="vi-VN"/>
        </w:rPr>
        <w:t>Nếu Bên mua bảo hiểm/Người được bảo hiểm cố ý kê khai không đầy đủ, chính xác và trung thực các thông tin cần thiết theo yêu cầu của Prudential, theo đó, nếu với thông tin chính xác, Prudential sẽ không chấp nhận bảo hiểm</w:t>
      </w:r>
      <w:r w:rsidR="003E4B6C" w:rsidRPr="00277433">
        <w:rPr>
          <w:color w:val="000000"/>
          <w:sz w:val="24"/>
          <w:szCs w:val="24"/>
          <w:lang w:val="vi-VN"/>
        </w:rPr>
        <w:t>,</w:t>
      </w:r>
      <w:r w:rsidR="00FC4BC4" w:rsidRPr="00277433">
        <w:rPr>
          <w:color w:val="000000"/>
          <w:sz w:val="24"/>
          <w:szCs w:val="24"/>
          <w:lang w:val="vi-VN"/>
        </w:rPr>
        <w:t xml:space="preserve"> </w:t>
      </w:r>
      <w:r w:rsidR="003E4B6C" w:rsidRPr="00277433">
        <w:rPr>
          <w:color w:val="000000"/>
          <w:sz w:val="24"/>
          <w:szCs w:val="24"/>
          <w:lang w:val="vi-VN"/>
        </w:rPr>
        <w:t>t</w:t>
      </w:r>
      <w:r w:rsidR="00752BC2" w:rsidRPr="00277433">
        <w:rPr>
          <w:color w:val="000000"/>
          <w:sz w:val="24"/>
          <w:szCs w:val="24"/>
          <w:lang w:val="vi-VN"/>
        </w:rPr>
        <w:t>rong trường hợp này</w:t>
      </w:r>
      <w:r w:rsidRPr="00277433">
        <w:rPr>
          <w:color w:val="000000"/>
          <w:sz w:val="24"/>
          <w:szCs w:val="24"/>
          <w:lang w:val="vi-VN"/>
        </w:rPr>
        <w:t xml:space="preserve"> Prudential không có trách nhiệm chi trả các quyền lợi bảo hiểm và có quyền đơn phương đình chỉ Hợp đồng bảo hiểm này ngay sau khi phát hiện ra hành vi vi phạm của Bên mua bảo hiểm</w:t>
      </w:r>
      <w:r w:rsidR="00C273DE" w:rsidRPr="00277433">
        <w:rPr>
          <w:color w:val="000000"/>
          <w:sz w:val="24"/>
          <w:szCs w:val="24"/>
          <w:lang w:val="vi-VN"/>
        </w:rPr>
        <w:t>/Người được bảo hiểm</w:t>
      </w:r>
      <w:r w:rsidRPr="00277433">
        <w:rPr>
          <w:color w:val="000000"/>
          <w:sz w:val="24"/>
          <w:szCs w:val="24"/>
          <w:lang w:val="vi-VN"/>
        </w:rPr>
        <w:t xml:space="preserve"> và chỉ trả cho Bên mua bảo hiểm Giá trị hoàn lại</w:t>
      </w:r>
      <w:r w:rsidRPr="00277433">
        <w:rPr>
          <w:rStyle w:val="Heading11Char"/>
          <w:b w:val="0"/>
          <w:color w:val="000000"/>
          <w:lang w:val="vi-VN"/>
        </w:rPr>
        <w:t>, nếu có, tính đến ngày đình chỉ Hợp đồng bảo hiểm</w:t>
      </w:r>
      <w:r w:rsidRPr="00277433">
        <w:rPr>
          <w:color w:val="000000"/>
          <w:sz w:val="24"/>
          <w:szCs w:val="24"/>
          <w:lang w:val="vi-VN"/>
        </w:rPr>
        <w:t xml:space="preserve">. </w:t>
      </w:r>
    </w:p>
    <w:p w:rsidR="00342183" w:rsidRPr="00277433" w:rsidRDefault="00342183" w:rsidP="00342183">
      <w:pPr>
        <w:ind w:left="2160"/>
        <w:jc w:val="both"/>
        <w:rPr>
          <w:color w:val="000000"/>
          <w:sz w:val="24"/>
          <w:szCs w:val="24"/>
          <w:lang w:val="vi-VN"/>
        </w:rPr>
      </w:pPr>
    </w:p>
    <w:p w:rsidR="00342183" w:rsidRPr="00277433" w:rsidRDefault="00342183" w:rsidP="00A45410">
      <w:pPr>
        <w:widowControl w:val="0"/>
        <w:ind w:left="720"/>
        <w:jc w:val="both"/>
        <w:rPr>
          <w:color w:val="000000"/>
          <w:sz w:val="24"/>
          <w:szCs w:val="24"/>
          <w:lang w:val="vi-VN"/>
        </w:rPr>
      </w:pPr>
      <w:r w:rsidRPr="00277433">
        <w:rPr>
          <w:color w:val="000000"/>
          <w:sz w:val="24"/>
          <w:szCs w:val="24"/>
          <w:lang w:val="vi-VN"/>
        </w:rPr>
        <w:t xml:space="preserve">Trong trường hợp Bên mua bảo hiểm và/hoặc Người được bảo hiểm vi phạm nghĩa vụ kê khai thông tin tại Điều này nhưng việc vi phạm này không làm ảnh hưởng tới quyết định chấp thuận bảo hiểm hoặc quyết định khôi phục hiệu lực Hợp đồng bảo hiểm theo quy định của Prudential tại từng thời điểm, Prudential vẫn sẽ chi trả quyền lợi bảo hiểm nếu có sự kiện bảo hiểm xảy ra theo </w:t>
      </w:r>
      <w:r w:rsidR="00505D08" w:rsidRPr="00277433">
        <w:rPr>
          <w:color w:val="000000"/>
          <w:sz w:val="24"/>
          <w:szCs w:val="24"/>
          <w:lang w:val="vi-VN"/>
        </w:rPr>
        <w:t>Q</w:t>
      </w:r>
      <w:r w:rsidRPr="00277433">
        <w:rPr>
          <w:color w:val="000000"/>
          <w:sz w:val="24"/>
          <w:szCs w:val="24"/>
          <w:lang w:val="vi-VN"/>
        </w:rPr>
        <w:t xml:space="preserve">uy tắc, </w:t>
      </w:r>
      <w:r w:rsidR="00505D08" w:rsidRPr="00277433">
        <w:rPr>
          <w:color w:val="000000"/>
          <w:sz w:val="24"/>
          <w:szCs w:val="24"/>
          <w:lang w:val="vi-VN"/>
        </w:rPr>
        <w:t>Đ</w:t>
      </w:r>
      <w:r w:rsidRPr="00277433">
        <w:rPr>
          <w:color w:val="000000"/>
          <w:sz w:val="24"/>
          <w:szCs w:val="24"/>
          <w:lang w:val="vi-VN"/>
        </w:rPr>
        <w:t>iều khoản này.</w:t>
      </w:r>
      <w:r w:rsidR="00505D08" w:rsidRPr="00277433">
        <w:rPr>
          <w:color w:val="000000"/>
          <w:sz w:val="24"/>
          <w:szCs w:val="24"/>
          <w:lang w:val="vi-VN"/>
        </w:rPr>
        <w:t xml:space="preserve"> Tuy nhiên, Prudential có quyền </w:t>
      </w:r>
      <w:r w:rsidR="00FC4BC4" w:rsidRPr="00277433">
        <w:rPr>
          <w:color w:val="000000"/>
          <w:sz w:val="24"/>
          <w:szCs w:val="24"/>
          <w:lang w:val="vi-VN"/>
        </w:rPr>
        <w:t xml:space="preserve">tính </w:t>
      </w:r>
      <w:r w:rsidR="00505D08" w:rsidRPr="00277433">
        <w:rPr>
          <w:color w:val="000000"/>
          <w:sz w:val="24"/>
          <w:szCs w:val="24"/>
          <w:lang w:val="vi-VN"/>
        </w:rPr>
        <w:t>thêm khoản phí bảo hiểm tương ứng với mức tăng rủi ro, nếu có.</w:t>
      </w:r>
    </w:p>
    <w:p w:rsidR="00347ABB" w:rsidRPr="00277433" w:rsidRDefault="00347ABB" w:rsidP="00EF0FA3">
      <w:pPr>
        <w:widowControl w:val="0"/>
        <w:numPr>
          <w:ilvl w:val="2"/>
          <w:numId w:val="10"/>
        </w:numPr>
        <w:spacing w:before="120" w:after="120"/>
        <w:ind w:left="720" w:hanging="360"/>
        <w:jc w:val="both"/>
        <w:rPr>
          <w:b/>
          <w:bCs/>
          <w:snapToGrid w:val="0"/>
          <w:sz w:val="24"/>
          <w:szCs w:val="24"/>
          <w:lang w:val="vi-VN"/>
        </w:rPr>
      </w:pPr>
      <w:r w:rsidRPr="00277433">
        <w:rPr>
          <w:b/>
          <w:bCs/>
          <w:snapToGrid w:val="0"/>
          <w:sz w:val="24"/>
          <w:szCs w:val="24"/>
          <w:lang w:val="vi-VN"/>
        </w:rPr>
        <w:t>Đóng thuế</w:t>
      </w:r>
    </w:p>
    <w:p w:rsidR="00347ABB" w:rsidRPr="00277433" w:rsidRDefault="00347ABB" w:rsidP="005E4807">
      <w:pPr>
        <w:widowControl w:val="0"/>
        <w:spacing w:before="120" w:after="120"/>
        <w:ind w:left="720"/>
        <w:jc w:val="both"/>
        <w:rPr>
          <w:b/>
          <w:bCs/>
          <w:snapToGrid w:val="0"/>
          <w:sz w:val="24"/>
          <w:szCs w:val="24"/>
          <w:lang w:val="vi-VN"/>
        </w:rPr>
      </w:pPr>
      <w:r w:rsidRPr="00277433">
        <w:rPr>
          <w:snapToGrid w:val="0"/>
          <w:sz w:val="24"/>
          <w:szCs w:val="24"/>
          <w:lang w:val="vi-VN"/>
        </w:rPr>
        <w:t>Người nhận quyền lợi bảo hiểm có trách nhiệm đóng các khoản thuế, nếu có, liên quan đến việc đóng Phí bảo hiểm, phát hành Hợp đồng bảo hiểm và nhận các khoản chi trả, nếu có, được nêu tại Hợp đồng bảo hiểm và theo quy định của pháp luật. Prudential sẽ thay mặt người nhận quyền lợi bảo hiểm thực hiện việc khấu trừ và đóng thuế theo quy định của pháp luật.</w:t>
      </w:r>
    </w:p>
    <w:p w:rsidR="00347ABB" w:rsidRPr="00277433" w:rsidRDefault="00347ABB" w:rsidP="00EF0FA3">
      <w:pPr>
        <w:widowControl w:val="0"/>
        <w:numPr>
          <w:ilvl w:val="2"/>
          <w:numId w:val="10"/>
        </w:numPr>
        <w:spacing w:before="120" w:after="120"/>
        <w:ind w:left="720" w:hanging="360"/>
        <w:jc w:val="both"/>
        <w:rPr>
          <w:b/>
          <w:bCs/>
          <w:snapToGrid w:val="0"/>
          <w:sz w:val="24"/>
          <w:szCs w:val="24"/>
          <w:lang w:val="vi-VN"/>
        </w:rPr>
      </w:pPr>
      <w:r w:rsidRPr="00277433">
        <w:rPr>
          <w:b/>
          <w:bCs/>
          <w:snapToGrid w:val="0"/>
          <w:sz w:val="24"/>
          <w:szCs w:val="24"/>
          <w:lang w:val="vi-VN"/>
        </w:rPr>
        <w:t>Đóng phí bảo hiểm</w:t>
      </w:r>
    </w:p>
    <w:p w:rsidR="00347ABB" w:rsidRPr="00277433" w:rsidRDefault="00342183" w:rsidP="005E4807">
      <w:pPr>
        <w:spacing w:after="120"/>
        <w:ind w:left="720"/>
        <w:jc w:val="both"/>
        <w:rPr>
          <w:snapToGrid w:val="0"/>
          <w:sz w:val="24"/>
          <w:szCs w:val="24"/>
          <w:lang w:val="vi-VN"/>
        </w:rPr>
      </w:pPr>
      <w:r w:rsidRPr="00277433">
        <w:rPr>
          <w:snapToGrid w:val="0"/>
          <w:sz w:val="24"/>
          <w:szCs w:val="24"/>
          <w:lang w:val="vi-VN"/>
        </w:rPr>
        <w:lastRenderedPageBreak/>
        <w:t>T</w:t>
      </w:r>
      <w:r w:rsidRPr="00277433">
        <w:rPr>
          <w:snapToGrid w:val="0"/>
          <w:color w:val="000000"/>
          <w:sz w:val="24"/>
          <w:szCs w:val="24"/>
          <w:lang w:val="vi-VN"/>
        </w:rPr>
        <w:t>rong mọi trường hợp, Bên mua bảo hiểm có nghĩa vụ đóng phí bảo hiểm đúng hạn dù có nhận được thư yêu cầu hoặc nhắc nhở đóng phí của Prudential hay không. Bằng chứng cho việc đóng phí bảo hiểm đúng hạn là ngày ghi trên Phiếu thu phí bảo hiểm hợp lệ do Prudential cấp cho Bên mua bảo hiểm, ngày ngân hàng xác nhận trên ủy nhiệm chi hoặc xác nhận việc nộp tiền mặt vào tài khoản của Prudential, hoặc ngày trên chứng từ thu phí hợp lệ khác theo quy định của Prudential. Trong trường hợp khôi phục hiệu lực Hợp đồng bảo hiểm, ngoài việc đóng phí bảo hiểm, Bên mua bảo hiểm phải thực hiện các nghĩa vụ khác được quy định tại Quy tắc, Điều khoản này</w:t>
      </w:r>
      <w:r w:rsidR="009B1178" w:rsidRPr="00277433">
        <w:rPr>
          <w:snapToGrid w:val="0"/>
          <w:color w:val="000000"/>
          <w:sz w:val="24"/>
          <w:szCs w:val="24"/>
          <w:lang w:val="vi-VN"/>
        </w:rPr>
        <w:t>.</w:t>
      </w:r>
    </w:p>
    <w:p w:rsidR="00347ABB" w:rsidRPr="00277433" w:rsidRDefault="00347ABB" w:rsidP="00EF0FA3">
      <w:pPr>
        <w:widowControl w:val="0"/>
        <w:numPr>
          <w:ilvl w:val="2"/>
          <w:numId w:val="10"/>
        </w:numPr>
        <w:spacing w:before="120" w:after="120"/>
        <w:ind w:left="720" w:hanging="360"/>
        <w:jc w:val="both"/>
        <w:rPr>
          <w:b/>
          <w:bCs/>
          <w:snapToGrid w:val="0"/>
          <w:sz w:val="24"/>
          <w:szCs w:val="24"/>
          <w:lang w:val="vi-VN"/>
        </w:rPr>
      </w:pPr>
      <w:bookmarkStart w:id="38" w:name="_Ref377723090"/>
      <w:r w:rsidRPr="00277433">
        <w:rPr>
          <w:b/>
          <w:bCs/>
          <w:snapToGrid w:val="0"/>
          <w:sz w:val="24"/>
          <w:szCs w:val="24"/>
          <w:lang w:val="vi-VN"/>
        </w:rPr>
        <w:t>Cập nhật thông tin cá nhân</w:t>
      </w:r>
      <w:bookmarkEnd w:id="38"/>
    </w:p>
    <w:p w:rsidR="00347ABB" w:rsidRPr="00277433" w:rsidRDefault="007317F9" w:rsidP="005E4807">
      <w:pPr>
        <w:spacing w:before="60" w:after="60"/>
        <w:ind w:left="720"/>
        <w:jc w:val="both"/>
        <w:rPr>
          <w:snapToGrid w:val="0"/>
          <w:sz w:val="24"/>
          <w:szCs w:val="24"/>
          <w:lang w:val="vi-VN"/>
        </w:rPr>
      </w:pPr>
      <w:r w:rsidRPr="00277433">
        <w:rPr>
          <w:snapToGrid w:val="0"/>
          <w:sz w:val="24"/>
          <w:szCs w:val="24"/>
          <w:lang w:val="vi-VN"/>
        </w:rPr>
        <w:t xml:space="preserve">Nếu </w:t>
      </w:r>
      <w:r w:rsidRPr="00277433">
        <w:rPr>
          <w:snapToGrid w:val="0"/>
          <w:color w:val="000000" w:themeColor="text1"/>
          <w:sz w:val="24"/>
          <w:szCs w:val="24"/>
          <w:lang w:val="vi-VN"/>
        </w:rPr>
        <w:t>Người được bảo hiểm thay đổi nơi cư trú, Bên mua bảo hiểm</w:t>
      </w:r>
      <w:r w:rsidR="00C273DE" w:rsidRPr="00277433">
        <w:rPr>
          <w:snapToGrid w:val="0"/>
          <w:color w:val="000000" w:themeColor="text1"/>
          <w:sz w:val="24"/>
          <w:szCs w:val="24"/>
          <w:lang w:val="vi-VN"/>
        </w:rPr>
        <w:t xml:space="preserve"> hoặc Người được bảo hiểm</w:t>
      </w:r>
      <w:r w:rsidRPr="00277433">
        <w:rPr>
          <w:snapToGrid w:val="0"/>
          <w:color w:val="000000" w:themeColor="text1"/>
          <w:sz w:val="24"/>
          <w:szCs w:val="24"/>
          <w:lang w:val="vi-VN"/>
        </w:rPr>
        <w:t xml:space="preserve"> phải thông báo cho Prudential bằng văn bản. Nếu Người được bảo hiểm không tiếp tục cư trú tại Việt Nam, Prudential sẽ giữ quyền quyết định tiếp tục bảo hiểm với mức </w:t>
      </w:r>
      <w:r w:rsidR="008518B9" w:rsidRPr="00277433">
        <w:rPr>
          <w:snapToGrid w:val="0"/>
          <w:color w:val="000000" w:themeColor="text1"/>
          <w:sz w:val="24"/>
          <w:szCs w:val="24"/>
          <w:lang w:val="vi-VN"/>
        </w:rPr>
        <w:t>p</w:t>
      </w:r>
      <w:r w:rsidRPr="00277433">
        <w:rPr>
          <w:snapToGrid w:val="0"/>
          <w:color w:val="000000" w:themeColor="text1"/>
          <w:sz w:val="24"/>
          <w:szCs w:val="24"/>
          <w:lang w:val="vi-VN"/>
        </w:rPr>
        <w:t xml:space="preserve">hí bảo hiểm rủi ro không đổi, tăng Phí bảo hiểm rủi ro hoặc chấm dứt Hợp đồng bảo hiểm và trả cho Bên mua bảo hiểm Giá trị hoàn lại, nếu có, </w:t>
      </w:r>
      <w:r w:rsidRPr="00277433">
        <w:rPr>
          <w:snapToGrid w:val="0"/>
          <w:sz w:val="24"/>
          <w:szCs w:val="24"/>
          <w:lang w:val="vi-VN"/>
        </w:rPr>
        <w:t xml:space="preserve">sau khi trừ </w:t>
      </w:r>
      <w:r w:rsidRPr="00277433">
        <w:rPr>
          <w:sz w:val="24"/>
          <w:szCs w:val="24"/>
          <w:lang w:val="vi-VN"/>
        </w:rPr>
        <w:t>chi phí khám, xét nghiệm y khoa</w:t>
      </w:r>
      <w:r w:rsidRPr="00277433">
        <w:rPr>
          <w:snapToGrid w:val="0"/>
          <w:sz w:val="24"/>
          <w:szCs w:val="24"/>
          <w:lang w:val="vi-VN"/>
        </w:rPr>
        <w:t>, nếu có.</w:t>
      </w:r>
    </w:p>
    <w:p w:rsidR="00347ABB" w:rsidRPr="00277433" w:rsidRDefault="00347ABB" w:rsidP="005E4807">
      <w:pPr>
        <w:pStyle w:val="Heading2"/>
        <w:tabs>
          <w:tab w:val="clear" w:pos="4185"/>
          <w:tab w:val="num" w:pos="720"/>
        </w:tabs>
        <w:spacing w:before="120" w:after="120"/>
        <w:ind w:left="720" w:hanging="720"/>
        <w:rPr>
          <w:rStyle w:val="Heading1Char"/>
          <w:b/>
          <w:sz w:val="24"/>
          <w:szCs w:val="24"/>
          <w:lang w:val="vi-VN"/>
        </w:rPr>
      </w:pPr>
      <w:bookmarkStart w:id="39" w:name="_Toc384849977"/>
      <w:bookmarkStart w:id="40" w:name="_Toc389569522"/>
      <w:bookmarkEnd w:id="39"/>
      <w:r w:rsidRPr="00277433">
        <w:rPr>
          <w:rStyle w:val="Heading1Char"/>
          <w:b/>
          <w:sz w:val="24"/>
          <w:szCs w:val="24"/>
          <w:lang w:val="vi-VN"/>
        </w:rPr>
        <w:t>QUYỀN VÀ NGHĨA VỤ CỦA PRUDENTIAL</w:t>
      </w:r>
      <w:bookmarkEnd w:id="40"/>
    </w:p>
    <w:p w:rsidR="00347ABB" w:rsidRPr="00277433" w:rsidRDefault="00347ABB" w:rsidP="00EF0FA3">
      <w:pPr>
        <w:widowControl w:val="0"/>
        <w:numPr>
          <w:ilvl w:val="1"/>
          <w:numId w:val="16"/>
        </w:numPr>
        <w:tabs>
          <w:tab w:val="left" w:pos="720"/>
          <w:tab w:val="left" w:pos="2160"/>
          <w:tab w:val="left" w:pos="2880"/>
          <w:tab w:val="left" w:pos="3600"/>
          <w:tab w:val="left" w:pos="6480"/>
        </w:tabs>
        <w:spacing w:before="120" w:after="120"/>
        <w:ind w:left="720"/>
        <w:jc w:val="both"/>
        <w:rPr>
          <w:b/>
          <w:snapToGrid w:val="0"/>
          <w:sz w:val="24"/>
          <w:szCs w:val="24"/>
          <w:lang w:val="vi-VN"/>
        </w:rPr>
      </w:pPr>
      <w:r w:rsidRPr="00277433">
        <w:rPr>
          <w:b/>
          <w:snapToGrid w:val="0"/>
          <w:sz w:val="24"/>
          <w:szCs w:val="24"/>
          <w:lang w:val="vi-VN"/>
        </w:rPr>
        <w:t>Quyền của Prudential</w:t>
      </w:r>
    </w:p>
    <w:p w:rsidR="00347ABB" w:rsidRPr="00277433" w:rsidRDefault="00347ABB" w:rsidP="005E4807">
      <w:pPr>
        <w:spacing w:before="60" w:after="60"/>
        <w:ind w:left="720"/>
        <w:jc w:val="both"/>
        <w:rPr>
          <w:sz w:val="24"/>
          <w:szCs w:val="24"/>
          <w:lang w:val="vi-VN"/>
        </w:rPr>
      </w:pPr>
      <w:r w:rsidRPr="00277433">
        <w:rPr>
          <w:sz w:val="24"/>
          <w:szCs w:val="24"/>
          <w:lang w:val="vi-VN"/>
        </w:rPr>
        <w:t xml:space="preserve">Ngoài các quyền khác do pháp luật quy định, tùy từng trường hợp, Prudential có thể yêu cầu Người được bảo hiểm đi kiểm tra sức khỏe với chi phí có liên quan do Prudential chi trả. Tuy nhiên, việc thẩm định sức khỏe, nếu có, không thể thay thế cho nghĩa vụ kê khai đầy đủ và trung thực của Bên mua bảo hiểm và Người được bảo hiểm theo quy định tại Điều </w:t>
      </w:r>
      <w:fldSimple w:instr=" REF _Ref41482041 \r \h  \* MERGEFORMAT ">
        <w:r w:rsidR="004105CF" w:rsidRPr="00277433">
          <w:rPr>
            <w:sz w:val="24"/>
            <w:szCs w:val="24"/>
            <w:lang w:val="vi-VN"/>
          </w:rPr>
          <w:t>10.2</w:t>
        </w:r>
      </w:fldSimple>
      <w:r w:rsidR="007317F9" w:rsidRPr="00277433">
        <w:rPr>
          <w:sz w:val="24"/>
          <w:szCs w:val="24"/>
          <w:lang w:val="vi-VN"/>
        </w:rPr>
        <w:t>.</w:t>
      </w:r>
      <w:r w:rsidRPr="00277433">
        <w:rPr>
          <w:sz w:val="24"/>
          <w:szCs w:val="24"/>
          <w:lang w:val="vi-VN"/>
        </w:rPr>
        <w:t>a) của Quy tắc, Điều khoản này.</w:t>
      </w:r>
    </w:p>
    <w:p w:rsidR="00347ABB" w:rsidRPr="00277433" w:rsidRDefault="00347ABB" w:rsidP="00EF0FA3">
      <w:pPr>
        <w:widowControl w:val="0"/>
        <w:numPr>
          <w:ilvl w:val="1"/>
          <w:numId w:val="16"/>
        </w:numPr>
        <w:tabs>
          <w:tab w:val="left" w:pos="720"/>
          <w:tab w:val="left" w:pos="2160"/>
          <w:tab w:val="left" w:pos="2880"/>
          <w:tab w:val="left" w:pos="3600"/>
          <w:tab w:val="left" w:pos="6480"/>
        </w:tabs>
        <w:spacing w:before="120" w:after="120"/>
        <w:ind w:left="720"/>
        <w:jc w:val="both"/>
        <w:rPr>
          <w:b/>
          <w:snapToGrid w:val="0"/>
          <w:sz w:val="24"/>
          <w:szCs w:val="24"/>
          <w:lang w:val="vi-VN"/>
        </w:rPr>
      </w:pPr>
      <w:r w:rsidRPr="00277433">
        <w:rPr>
          <w:b/>
          <w:snapToGrid w:val="0"/>
          <w:sz w:val="24"/>
          <w:szCs w:val="24"/>
          <w:lang w:val="vi-VN"/>
        </w:rPr>
        <w:t>Nghĩa vụ của Prudential</w:t>
      </w:r>
    </w:p>
    <w:p w:rsidR="00347ABB" w:rsidRPr="00277433" w:rsidRDefault="00347ABB" w:rsidP="00EF0FA3">
      <w:pPr>
        <w:widowControl w:val="0"/>
        <w:numPr>
          <w:ilvl w:val="0"/>
          <w:numId w:val="22"/>
        </w:numPr>
        <w:tabs>
          <w:tab w:val="left" w:pos="720"/>
          <w:tab w:val="left" w:pos="1440"/>
          <w:tab w:val="left" w:pos="2160"/>
          <w:tab w:val="left" w:pos="2880"/>
          <w:tab w:val="left" w:pos="3600"/>
          <w:tab w:val="left" w:pos="6480"/>
        </w:tabs>
        <w:spacing w:before="60" w:after="60"/>
        <w:ind w:left="720"/>
        <w:jc w:val="both"/>
        <w:rPr>
          <w:sz w:val="24"/>
          <w:szCs w:val="24"/>
          <w:lang w:val="vi-VN"/>
        </w:rPr>
      </w:pPr>
      <w:r w:rsidRPr="00277433">
        <w:rPr>
          <w:sz w:val="24"/>
          <w:szCs w:val="24"/>
          <w:lang w:val="vi-VN"/>
        </w:rPr>
        <w:t xml:space="preserve">Ngoài các nghĩa vụ khác do pháp luật quy định, </w:t>
      </w:r>
      <w:r w:rsidRPr="00277433">
        <w:rPr>
          <w:snapToGrid w:val="0"/>
          <w:sz w:val="24"/>
          <w:szCs w:val="24"/>
          <w:lang w:val="vi-VN"/>
        </w:rPr>
        <w:t>trong thời gian Hợp đồng bảo</w:t>
      </w:r>
      <w:r w:rsidR="005441C3" w:rsidRPr="00277433">
        <w:rPr>
          <w:snapToGrid w:val="0"/>
          <w:sz w:val="24"/>
          <w:szCs w:val="24"/>
          <w:lang w:val="vi-VN"/>
        </w:rPr>
        <w:t xml:space="preserve"> </w:t>
      </w:r>
      <w:r w:rsidRPr="00277433">
        <w:rPr>
          <w:snapToGrid w:val="0"/>
          <w:sz w:val="24"/>
          <w:szCs w:val="24"/>
          <w:lang w:val="vi-VN"/>
        </w:rPr>
        <w:t xml:space="preserve">hiểm có hiệu lực, </w:t>
      </w:r>
      <w:r w:rsidRPr="00277433">
        <w:rPr>
          <w:sz w:val="24"/>
          <w:szCs w:val="24"/>
          <w:lang w:val="vi-VN"/>
        </w:rPr>
        <w:t>Prudential có nghĩa vụ giải thích rõ ràng cho Bên mua bảo hiểm về Quy tắc, Điều khoản của sản phẩm bảo hiểm trong Hợp đồng bảo hiểm, công bố cho Bên mua bảo hiểm các thông tin liên quan đến Hợp đồng bảo hiểm đã ký kết.</w:t>
      </w:r>
    </w:p>
    <w:p w:rsidR="00A3621B" w:rsidRPr="00277433" w:rsidRDefault="00A3621B" w:rsidP="00EF0FA3">
      <w:pPr>
        <w:widowControl w:val="0"/>
        <w:numPr>
          <w:ilvl w:val="0"/>
          <w:numId w:val="22"/>
        </w:numPr>
        <w:tabs>
          <w:tab w:val="left" w:pos="720"/>
          <w:tab w:val="left" w:pos="1440"/>
          <w:tab w:val="left" w:pos="2160"/>
          <w:tab w:val="left" w:pos="2880"/>
          <w:tab w:val="left" w:pos="3600"/>
          <w:tab w:val="left" w:pos="6480"/>
        </w:tabs>
        <w:spacing w:before="60" w:after="60"/>
        <w:ind w:left="720"/>
        <w:jc w:val="both"/>
        <w:rPr>
          <w:sz w:val="24"/>
          <w:szCs w:val="24"/>
          <w:lang w:val="vi-VN"/>
        </w:rPr>
      </w:pPr>
      <w:r w:rsidRPr="00277433">
        <w:rPr>
          <w:sz w:val="24"/>
          <w:szCs w:val="24"/>
          <w:lang w:val="vi-VN"/>
        </w:rPr>
        <w:t>Prudential không được chuyển giao thông tin cá nhân do Bên mua bảo hiểm/Người được bảo hiểm cung cấp tại Hợp đồng bảo hiểm cho bất kỳ bên thứ ba nào khác, trừ các trường hợp sau đây</w:t>
      </w:r>
      <w:r w:rsidR="005441C3" w:rsidRPr="00277433">
        <w:rPr>
          <w:sz w:val="24"/>
          <w:szCs w:val="24"/>
          <w:lang w:val="vi-VN"/>
        </w:rPr>
        <w:t>:</w:t>
      </w:r>
    </w:p>
    <w:p w:rsidR="005441C3" w:rsidRPr="00277433" w:rsidRDefault="005441C3" w:rsidP="00EF0FA3">
      <w:pPr>
        <w:widowControl w:val="0"/>
        <w:numPr>
          <w:ilvl w:val="0"/>
          <w:numId w:val="23"/>
        </w:numPr>
        <w:spacing w:before="60" w:after="60"/>
        <w:ind w:left="1260" w:hanging="540"/>
        <w:jc w:val="both"/>
        <w:rPr>
          <w:sz w:val="24"/>
          <w:szCs w:val="24"/>
          <w:lang w:val="vi-VN"/>
        </w:rPr>
      </w:pPr>
      <w:r w:rsidRPr="00277433">
        <w:rPr>
          <w:sz w:val="24"/>
          <w:szCs w:val="24"/>
          <w:lang w:val="vi-VN"/>
        </w:rPr>
        <w:t>Thu thập, sử dụng, chuyển giao theo yêu cầu của cơ quan nhà nước có thẩm quyền</w:t>
      </w:r>
      <w:r w:rsidR="001A53AE" w:rsidRPr="00277433">
        <w:rPr>
          <w:sz w:val="24"/>
          <w:szCs w:val="24"/>
          <w:lang w:val="vi-VN"/>
        </w:rPr>
        <w:t>, của tập đoàn và các công ty thành viên</w:t>
      </w:r>
      <w:r w:rsidRPr="00277433">
        <w:rPr>
          <w:sz w:val="24"/>
          <w:szCs w:val="24"/>
          <w:lang w:val="vi-VN"/>
        </w:rPr>
        <w:t xml:space="preserve"> hoặc cho </w:t>
      </w:r>
      <w:r w:rsidRPr="00277433">
        <w:rPr>
          <w:sz w:val="24"/>
          <w:szCs w:val="24"/>
          <w:lang w:val="vi-VN"/>
        </w:rPr>
        <w:lastRenderedPageBreak/>
        <w:t>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r w:rsidR="007A32F3" w:rsidRPr="00277433">
        <w:rPr>
          <w:sz w:val="24"/>
          <w:szCs w:val="24"/>
          <w:lang w:val="vi-VN"/>
        </w:rPr>
        <w:t xml:space="preserve"> </w:t>
      </w:r>
      <w:r w:rsidR="007A32F3" w:rsidRPr="00277433">
        <w:rPr>
          <w:rFonts w:eastAsia="Times New Roman"/>
          <w:sz w:val="24"/>
          <w:szCs w:val="24"/>
          <w:lang w:val="vi-VN"/>
        </w:rPr>
        <w:t>, lưu trữ, xử lý và quản trị dữ liệu</w:t>
      </w:r>
      <w:r w:rsidRPr="00277433">
        <w:rPr>
          <w:sz w:val="24"/>
          <w:szCs w:val="24"/>
          <w:lang w:val="vi-VN"/>
        </w:rPr>
        <w:t>.</w:t>
      </w:r>
    </w:p>
    <w:p w:rsidR="009A4EB3" w:rsidRPr="00277433" w:rsidRDefault="009A4EB3" w:rsidP="00EF0FA3">
      <w:pPr>
        <w:widowControl w:val="0"/>
        <w:numPr>
          <w:ilvl w:val="0"/>
          <w:numId w:val="23"/>
        </w:numPr>
        <w:spacing w:before="60" w:after="60"/>
        <w:ind w:left="1260" w:hanging="540"/>
        <w:jc w:val="both"/>
        <w:rPr>
          <w:sz w:val="24"/>
          <w:szCs w:val="24"/>
          <w:lang w:val="vi-VN"/>
        </w:rPr>
      </w:pPr>
      <w:r w:rsidRPr="00277433">
        <w:rPr>
          <w:sz w:val="24"/>
          <w:szCs w:val="24"/>
          <w:lang w:val="vi-VN"/>
        </w:rPr>
        <w:t>Các trường hợp khác được Bên mua bảo hiểm/Người được bảo hiểm đồng ý bằng văn bản. Theo đó, Bên mua bảo hiểm/Người được bảo hiểm sẽ được thông báo về mục đích chuyển giao thông tin và được quyền lựa chọn giữa đồng ý hoặc không đồng ý với việc chuyển giao đó; và</w:t>
      </w:r>
    </w:p>
    <w:p w:rsidR="00347ABB" w:rsidRPr="00277433" w:rsidRDefault="009A4EB3" w:rsidP="00EF0FA3">
      <w:pPr>
        <w:widowControl w:val="0"/>
        <w:numPr>
          <w:ilvl w:val="0"/>
          <w:numId w:val="23"/>
        </w:numPr>
        <w:spacing w:before="60" w:after="60"/>
        <w:ind w:left="1260" w:hanging="540"/>
        <w:jc w:val="both"/>
        <w:rPr>
          <w:sz w:val="24"/>
          <w:szCs w:val="24"/>
          <w:lang w:val="vi-VN"/>
        </w:rPr>
      </w:pPr>
      <w:r w:rsidRPr="00277433">
        <w:rPr>
          <w:sz w:val="24"/>
          <w:szCs w:val="24"/>
          <w:lang w:val="vi-VN"/>
        </w:rPr>
        <w:t>Việc Bên mua bảo hiểm/Người được bảo hiểm từ chối cho phép chuyển giao thông tin cho bên thứ ba ngoài điểm (i) khoản này không được sử dụng làm lý do để từ chối giao kết hợp đồng bảo hiểm.</w:t>
      </w:r>
    </w:p>
    <w:p w:rsidR="00347ABB" w:rsidRPr="00277433" w:rsidRDefault="00347ABB" w:rsidP="00986212">
      <w:pPr>
        <w:pStyle w:val="Heading2"/>
        <w:tabs>
          <w:tab w:val="clear" w:pos="4185"/>
          <w:tab w:val="num" w:pos="720"/>
        </w:tabs>
        <w:spacing w:before="120" w:after="120"/>
        <w:ind w:left="720" w:hanging="720"/>
        <w:rPr>
          <w:rStyle w:val="Heading1Char"/>
          <w:b/>
          <w:sz w:val="24"/>
          <w:szCs w:val="24"/>
          <w:lang w:val="vi-VN"/>
        </w:rPr>
      </w:pPr>
      <w:bookmarkStart w:id="41" w:name="_Toc384849980"/>
      <w:bookmarkStart w:id="42" w:name="_Toc389569523"/>
      <w:bookmarkStart w:id="43" w:name="_Ref41482273"/>
      <w:bookmarkEnd w:id="41"/>
      <w:r w:rsidRPr="00277433">
        <w:rPr>
          <w:rStyle w:val="Heading1Char"/>
          <w:b/>
          <w:sz w:val="24"/>
          <w:szCs w:val="24"/>
          <w:lang w:val="vi-VN"/>
        </w:rPr>
        <w:t>GIA HẠN ĐÓNG PHÍ BẢO HIỂM</w:t>
      </w:r>
      <w:bookmarkEnd w:id="42"/>
      <w:bookmarkEnd w:id="43"/>
      <w:r w:rsidRPr="00277433">
        <w:rPr>
          <w:rStyle w:val="Heading1Char"/>
          <w:b/>
          <w:sz w:val="24"/>
          <w:szCs w:val="24"/>
          <w:lang w:val="vi-VN"/>
        </w:rPr>
        <w:t xml:space="preserve"> </w:t>
      </w:r>
    </w:p>
    <w:p w:rsidR="00347ABB" w:rsidRPr="00277433" w:rsidRDefault="00347ABB" w:rsidP="00147E70">
      <w:pPr>
        <w:widowControl w:val="0"/>
        <w:tabs>
          <w:tab w:val="left" w:pos="360"/>
        </w:tabs>
        <w:spacing w:before="120" w:after="120"/>
        <w:ind w:left="720"/>
        <w:jc w:val="both"/>
        <w:rPr>
          <w:b/>
          <w:sz w:val="24"/>
          <w:szCs w:val="24"/>
          <w:lang w:val="vi-VN"/>
        </w:rPr>
      </w:pPr>
      <w:bookmarkStart w:id="44" w:name="_Ref314898040"/>
      <w:r w:rsidRPr="00277433">
        <w:rPr>
          <w:sz w:val="24"/>
          <w:szCs w:val="24"/>
          <w:lang w:val="vi-VN"/>
        </w:rPr>
        <w:t>Nếu Phí bảo hiểm không được đóng khi đến hạn, thời gian gia hạn đóng Phí bảo hiểm là 60 ngày ngay sau ngày đến hạn đóng Phí bảo hiểm. Trong thời gian gia hạn đóng Phí bảo hiểm, Hợp đồng bảo hiểm vẫn có hiệu lực.</w:t>
      </w:r>
      <w:bookmarkEnd w:id="44"/>
    </w:p>
    <w:p w:rsidR="00347ABB" w:rsidRPr="00277433" w:rsidRDefault="00347ABB" w:rsidP="00A81978">
      <w:pPr>
        <w:widowControl w:val="0"/>
        <w:spacing w:before="120" w:after="120"/>
        <w:ind w:left="720"/>
        <w:jc w:val="both"/>
        <w:rPr>
          <w:b/>
          <w:sz w:val="24"/>
          <w:szCs w:val="24"/>
          <w:lang w:val="vi-VN"/>
        </w:rPr>
      </w:pPr>
      <w:r w:rsidRPr="00277433">
        <w:rPr>
          <w:sz w:val="24"/>
          <w:szCs w:val="24"/>
          <w:lang w:val="vi-VN"/>
        </w:rPr>
        <w:t>Nếu sự kiện bảo hiểm xảy ra trong thời gian gia hạn đóng phí và được Prudential chấp thuận, quyền lợi bảo hiểm sẽ được chi trả sau khi đã khấu trừ Khoản nợ</w:t>
      </w:r>
      <w:r w:rsidR="00D506FA" w:rsidRPr="00277433">
        <w:rPr>
          <w:sz w:val="24"/>
          <w:szCs w:val="24"/>
          <w:lang w:val="vi-VN"/>
        </w:rPr>
        <w:t xml:space="preserve"> phí bảo hiểm</w:t>
      </w:r>
      <w:r w:rsidRPr="00277433">
        <w:rPr>
          <w:sz w:val="24"/>
          <w:szCs w:val="24"/>
          <w:lang w:val="vi-VN"/>
        </w:rPr>
        <w:t xml:space="preserve">. </w:t>
      </w:r>
    </w:p>
    <w:p w:rsidR="00347ABB" w:rsidRPr="00277433" w:rsidRDefault="00347ABB" w:rsidP="00A45410">
      <w:pPr>
        <w:widowControl w:val="0"/>
        <w:spacing w:before="120" w:after="120"/>
        <w:ind w:left="720"/>
        <w:jc w:val="both"/>
        <w:rPr>
          <w:sz w:val="24"/>
          <w:szCs w:val="24"/>
          <w:lang w:val="vi-VN"/>
        </w:rPr>
      </w:pPr>
      <w:r w:rsidRPr="00277433">
        <w:rPr>
          <w:sz w:val="24"/>
          <w:szCs w:val="24"/>
          <w:lang w:val="vi-VN"/>
        </w:rPr>
        <w:t xml:space="preserve">Sau khi kết thúc thời gian gia hạn đóng Phí bảo hiểm, nếu Bên mua bảo hiểm không đóng đủ khoản Phí bảo hiểm đến hạn, Hợp đồng bảo hiểm sẽ </w:t>
      </w:r>
      <w:r w:rsidR="00FC15CB" w:rsidRPr="00277433">
        <w:rPr>
          <w:sz w:val="24"/>
          <w:szCs w:val="24"/>
          <w:lang w:val="vi-VN"/>
        </w:rPr>
        <w:t>mất</w:t>
      </w:r>
      <w:r w:rsidRPr="00277433">
        <w:rPr>
          <w:sz w:val="24"/>
          <w:szCs w:val="24"/>
          <w:lang w:val="vi-VN"/>
        </w:rPr>
        <w:t xml:space="preserve"> hiệu lực kể từ </w:t>
      </w:r>
      <w:r w:rsidR="00E129E4" w:rsidRPr="00277433">
        <w:rPr>
          <w:sz w:val="24"/>
          <w:szCs w:val="24"/>
          <w:lang w:val="vi-VN"/>
        </w:rPr>
        <w:t>n</w:t>
      </w:r>
      <w:r w:rsidRPr="00277433">
        <w:rPr>
          <w:sz w:val="24"/>
          <w:szCs w:val="24"/>
          <w:lang w:val="vi-VN"/>
        </w:rPr>
        <w:t xml:space="preserve">gày đến hạn đóng phí. </w:t>
      </w:r>
    </w:p>
    <w:p w:rsidR="00FC15CB" w:rsidRPr="00277433" w:rsidRDefault="00FC15CB" w:rsidP="00A45410">
      <w:pPr>
        <w:widowControl w:val="0"/>
        <w:spacing w:before="120" w:after="120"/>
        <w:ind w:left="720"/>
        <w:jc w:val="both"/>
        <w:rPr>
          <w:sz w:val="24"/>
          <w:szCs w:val="24"/>
          <w:lang w:val="vi-VN"/>
        </w:rPr>
      </w:pPr>
      <w:r w:rsidRPr="00277433">
        <w:rPr>
          <w:sz w:val="24"/>
          <w:szCs w:val="24"/>
          <w:lang w:val="vi-VN"/>
        </w:rPr>
        <w:t xml:space="preserve">Bên mua bảo hiểm có thể yêu cầu khôi phục hiệu lực Hợp đồng bảo hiểm bằng cách gửi yêu cầu bằng văn bản cho Prudential trong thời gian 24 tháng kể từ ngày mất hiệu lực gần nhất </w:t>
      </w:r>
      <w:r w:rsidR="00F970EA" w:rsidRPr="00277433">
        <w:rPr>
          <w:sz w:val="24"/>
          <w:szCs w:val="24"/>
          <w:lang w:val="vi-VN"/>
        </w:rPr>
        <w:t xml:space="preserve">với điều kiện là Hợp đồng tín dụng vẫn còn hiệu lực. </w:t>
      </w:r>
    </w:p>
    <w:p w:rsidR="00347ABB" w:rsidRPr="00277433" w:rsidRDefault="00347ABB" w:rsidP="00A3621B">
      <w:pPr>
        <w:pStyle w:val="Heading2"/>
        <w:tabs>
          <w:tab w:val="clear" w:pos="4185"/>
        </w:tabs>
        <w:spacing w:before="120" w:after="120"/>
        <w:ind w:left="720" w:hanging="720"/>
        <w:rPr>
          <w:rStyle w:val="Heading1Char"/>
          <w:b/>
          <w:smallCaps/>
          <w:sz w:val="24"/>
          <w:szCs w:val="24"/>
          <w:lang w:val="vi-VN"/>
        </w:rPr>
      </w:pPr>
      <w:bookmarkStart w:id="45" w:name="_Toc389569524"/>
      <w:r w:rsidRPr="00277433">
        <w:rPr>
          <w:rStyle w:val="Heading1Char"/>
          <w:b/>
          <w:smallCaps/>
          <w:sz w:val="24"/>
          <w:szCs w:val="24"/>
          <w:lang w:val="vi-VN"/>
        </w:rPr>
        <w:t>CHẤM DỨT HIỆU LỰC HỢP ĐỒNG BẢO HIỂM</w:t>
      </w:r>
      <w:bookmarkEnd w:id="45"/>
    </w:p>
    <w:p w:rsidR="00347ABB" w:rsidRPr="00277433" w:rsidRDefault="00347ABB" w:rsidP="00A3621B">
      <w:pPr>
        <w:spacing w:after="120"/>
        <w:ind w:left="720"/>
        <w:jc w:val="both"/>
        <w:rPr>
          <w:sz w:val="24"/>
          <w:szCs w:val="24"/>
          <w:lang w:val="vi-VN"/>
        </w:rPr>
      </w:pPr>
      <w:r w:rsidRPr="00277433">
        <w:rPr>
          <w:sz w:val="24"/>
          <w:szCs w:val="24"/>
          <w:lang w:val="vi-VN"/>
        </w:rPr>
        <w:t>Hợp đồng bảo hiểm này sẽ chấm dứt hiệu lực khi xảy ra một trong các sự kiện sau, tùy trường hợp nào xảy ra trước:</w:t>
      </w:r>
    </w:p>
    <w:p w:rsidR="00347ABB" w:rsidRPr="00277433" w:rsidRDefault="00347ABB" w:rsidP="00EF0FA3">
      <w:pPr>
        <w:numPr>
          <w:ilvl w:val="0"/>
          <w:numId w:val="28"/>
        </w:numPr>
        <w:tabs>
          <w:tab w:val="clear" w:pos="1080"/>
        </w:tabs>
        <w:autoSpaceDE/>
        <w:autoSpaceDN/>
        <w:spacing w:after="120"/>
        <w:ind w:left="1440" w:hanging="720"/>
        <w:jc w:val="both"/>
        <w:rPr>
          <w:snapToGrid w:val="0"/>
          <w:sz w:val="24"/>
          <w:szCs w:val="24"/>
          <w:lang w:val="vi-VN"/>
        </w:rPr>
      </w:pPr>
      <w:r w:rsidRPr="00277433">
        <w:rPr>
          <w:sz w:val="24"/>
          <w:szCs w:val="24"/>
          <w:lang w:val="vi-VN"/>
        </w:rPr>
        <w:t>Hợp đồng bảo hiểm chấm dứt hiệu lực trước thời hạn theo quy định tại Điều</w:t>
      </w:r>
      <w:r w:rsidR="0024136E" w:rsidRPr="00277433">
        <w:rPr>
          <w:sz w:val="24"/>
          <w:szCs w:val="24"/>
          <w:lang w:val="vi-VN"/>
        </w:rPr>
        <w:t xml:space="preserve"> </w:t>
      </w:r>
      <w:fldSimple w:instr=" REF _Ref384719531 \r \h  \* MERGEFORMAT ">
        <w:r w:rsidR="004105CF" w:rsidRPr="00277433">
          <w:rPr>
            <w:sz w:val="24"/>
            <w:szCs w:val="24"/>
            <w:lang w:val="vi-VN"/>
          </w:rPr>
          <w:t>4</w:t>
        </w:r>
      </w:fldSimple>
      <w:r w:rsidRPr="00277433">
        <w:rPr>
          <w:sz w:val="24"/>
          <w:szCs w:val="24"/>
          <w:lang w:val="vi-VN"/>
        </w:rPr>
        <w:t xml:space="preserve">, Điều </w:t>
      </w:r>
      <w:fldSimple w:instr=" REF _Ref41482205 \r \h  \* MERGEFORMAT ">
        <w:r w:rsidR="004105CF" w:rsidRPr="00277433">
          <w:rPr>
            <w:sz w:val="24"/>
            <w:szCs w:val="24"/>
            <w:lang w:val="vi-VN"/>
          </w:rPr>
          <w:t>10.1</w:t>
        </w:r>
      </w:fldSimple>
      <w:r w:rsidR="009874D9" w:rsidRPr="00277433">
        <w:rPr>
          <w:sz w:val="24"/>
          <w:szCs w:val="24"/>
          <w:lang w:val="vi-VN"/>
        </w:rPr>
        <w:t>.</w:t>
      </w:r>
      <w:r w:rsidRPr="00277433">
        <w:rPr>
          <w:sz w:val="24"/>
          <w:szCs w:val="24"/>
          <w:lang w:val="vi-VN"/>
        </w:rPr>
        <w:t xml:space="preserve">c), Điều </w:t>
      </w:r>
      <w:fldSimple w:instr=" REF _Ref41482273 \r \h  \* MERGEFORMAT ">
        <w:r w:rsidR="004105CF" w:rsidRPr="00277433">
          <w:rPr>
            <w:sz w:val="24"/>
            <w:szCs w:val="24"/>
            <w:lang w:val="vi-VN"/>
          </w:rPr>
          <w:t>12</w:t>
        </w:r>
      </w:fldSimple>
      <w:r w:rsidRPr="00277433">
        <w:rPr>
          <w:sz w:val="24"/>
          <w:szCs w:val="24"/>
          <w:lang w:val="vi-VN"/>
        </w:rPr>
        <w:t xml:space="preserve"> hoặc theo quy định khác của </w:t>
      </w:r>
      <w:r w:rsidRPr="00277433">
        <w:rPr>
          <w:snapToGrid w:val="0"/>
          <w:sz w:val="24"/>
          <w:szCs w:val="24"/>
          <w:lang w:val="vi-VN"/>
        </w:rPr>
        <w:t xml:space="preserve">Quy tắc, Điều khoản </w:t>
      </w:r>
      <w:r w:rsidRPr="00277433">
        <w:rPr>
          <w:sz w:val="24"/>
          <w:szCs w:val="24"/>
          <w:lang w:val="vi-VN"/>
        </w:rPr>
        <w:t xml:space="preserve">này; hoặc </w:t>
      </w:r>
    </w:p>
    <w:p w:rsidR="00737E1B" w:rsidRPr="00277433" w:rsidRDefault="00737E1B" w:rsidP="00EF0FA3">
      <w:pPr>
        <w:numPr>
          <w:ilvl w:val="0"/>
          <w:numId w:val="28"/>
        </w:numPr>
        <w:tabs>
          <w:tab w:val="clear" w:pos="1080"/>
          <w:tab w:val="num" w:pos="1440"/>
        </w:tabs>
        <w:autoSpaceDE/>
        <w:autoSpaceDN/>
        <w:spacing w:after="120"/>
        <w:ind w:left="1440" w:hanging="720"/>
        <w:jc w:val="both"/>
        <w:rPr>
          <w:snapToGrid w:val="0"/>
          <w:sz w:val="24"/>
          <w:szCs w:val="24"/>
          <w:lang w:val="vi-VN"/>
        </w:rPr>
      </w:pPr>
      <w:r w:rsidRPr="00277433">
        <w:rPr>
          <w:sz w:val="24"/>
          <w:szCs w:val="24"/>
          <w:lang w:val="vi-VN"/>
        </w:rPr>
        <w:t xml:space="preserve">Người được bảo hiểm đạt 75 tuổi; hoặc </w:t>
      </w:r>
    </w:p>
    <w:p w:rsidR="00347ABB" w:rsidRPr="00277433" w:rsidRDefault="00347ABB" w:rsidP="00EF0FA3">
      <w:pPr>
        <w:numPr>
          <w:ilvl w:val="0"/>
          <w:numId w:val="28"/>
        </w:numPr>
        <w:tabs>
          <w:tab w:val="clear" w:pos="1080"/>
          <w:tab w:val="num" w:pos="1440"/>
        </w:tabs>
        <w:autoSpaceDE/>
        <w:autoSpaceDN/>
        <w:spacing w:after="120"/>
        <w:ind w:left="1440" w:hanging="720"/>
        <w:jc w:val="both"/>
        <w:rPr>
          <w:snapToGrid w:val="0"/>
          <w:sz w:val="24"/>
          <w:szCs w:val="24"/>
          <w:lang w:val="vi-VN"/>
        </w:rPr>
      </w:pPr>
      <w:r w:rsidRPr="00277433">
        <w:rPr>
          <w:snapToGrid w:val="0"/>
          <w:sz w:val="24"/>
          <w:szCs w:val="24"/>
          <w:lang w:val="vi-VN"/>
        </w:rPr>
        <w:lastRenderedPageBreak/>
        <w:t xml:space="preserve">Người được bảo hiểm </w:t>
      </w:r>
      <w:r w:rsidRPr="00277433">
        <w:rPr>
          <w:sz w:val="24"/>
          <w:szCs w:val="24"/>
          <w:lang w:val="vi-VN"/>
        </w:rPr>
        <w:t>tử vong; hoặc</w:t>
      </w:r>
    </w:p>
    <w:p w:rsidR="00347ABB" w:rsidRPr="00277433" w:rsidRDefault="00347ABB" w:rsidP="00EF0FA3">
      <w:pPr>
        <w:numPr>
          <w:ilvl w:val="0"/>
          <w:numId w:val="28"/>
        </w:numPr>
        <w:tabs>
          <w:tab w:val="clear" w:pos="1080"/>
          <w:tab w:val="num" w:pos="1440"/>
        </w:tabs>
        <w:autoSpaceDE/>
        <w:autoSpaceDN/>
        <w:spacing w:after="120"/>
        <w:ind w:left="1440" w:hanging="720"/>
        <w:jc w:val="both"/>
        <w:rPr>
          <w:snapToGrid w:val="0"/>
          <w:sz w:val="24"/>
          <w:szCs w:val="24"/>
          <w:lang w:val="vi-VN"/>
        </w:rPr>
      </w:pPr>
      <w:r w:rsidRPr="00277433">
        <w:rPr>
          <w:snapToGrid w:val="0"/>
          <w:sz w:val="24"/>
          <w:szCs w:val="24"/>
          <w:lang w:val="vi-VN"/>
        </w:rPr>
        <w:t>Quyền lợi trường hợp Thương tật toàn bộ và vĩnh viễn đã được Prudential chấp thuận chi trả; hoặc</w:t>
      </w:r>
    </w:p>
    <w:p w:rsidR="00347ABB" w:rsidRPr="00277433" w:rsidRDefault="00347ABB" w:rsidP="00EF0FA3">
      <w:pPr>
        <w:numPr>
          <w:ilvl w:val="0"/>
          <w:numId w:val="28"/>
        </w:numPr>
        <w:tabs>
          <w:tab w:val="clear" w:pos="1080"/>
          <w:tab w:val="num" w:pos="1440"/>
        </w:tabs>
        <w:autoSpaceDE/>
        <w:autoSpaceDN/>
        <w:spacing w:after="120"/>
        <w:ind w:left="1440" w:hanging="720"/>
        <w:jc w:val="both"/>
        <w:rPr>
          <w:snapToGrid w:val="0"/>
          <w:sz w:val="24"/>
          <w:szCs w:val="24"/>
          <w:lang w:val="vi-VN"/>
        </w:rPr>
      </w:pPr>
      <w:r w:rsidRPr="00277433">
        <w:rPr>
          <w:snapToGrid w:val="0"/>
          <w:sz w:val="24"/>
          <w:szCs w:val="24"/>
          <w:lang w:val="vi-VN"/>
        </w:rPr>
        <w:t>Ngày kết thúc Thời hạn hợp đồng; hoặc</w:t>
      </w:r>
    </w:p>
    <w:p w:rsidR="004E4C48" w:rsidRPr="00277433" w:rsidRDefault="004E4C48" w:rsidP="00EF0FA3">
      <w:pPr>
        <w:numPr>
          <w:ilvl w:val="0"/>
          <w:numId w:val="28"/>
        </w:numPr>
        <w:tabs>
          <w:tab w:val="clear" w:pos="1080"/>
          <w:tab w:val="num" w:pos="1440"/>
        </w:tabs>
        <w:autoSpaceDE/>
        <w:autoSpaceDN/>
        <w:spacing w:after="120"/>
        <w:ind w:left="1440" w:hanging="720"/>
        <w:jc w:val="both"/>
        <w:rPr>
          <w:snapToGrid w:val="0"/>
          <w:sz w:val="24"/>
          <w:szCs w:val="24"/>
          <w:lang w:val="vi-VN"/>
        </w:rPr>
      </w:pPr>
      <w:r w:rsidRPr="00277433">
        <w:rPr>
          <w:snapToGrid w:val="0"/>
          <w:sz w:val="24"/>
          <w:szCs w:val="24"/>
          <w:lang w:val="vi-VN"/>
        </w:rPr>
        <w:t xml:space="preserve">Ngày Hợp đồng tín dụng chấm dứt </w:t>
      </w:r>
      <w:r w:rsidR="00110DB2" w:rsidRPr="00277433">
        <w:rPr>
          <w:snapToGrid w:val="0"/>
          <w:sz w:val="24"/>
          <w:szCs w:val="24"/>
          <w:lang w:val="vi-VN"/>
        </w:rPr>
        <w:t>hiệu</w:t>
      </w:r>
      <w:r w:rsidRPr="00277433">
        <w:rPr>
          <w:snapToGrid w:val="0"/>
          <w:sz w:val="24"/>
          <w:szCs w:val="24"/>
          <w:lang w:val="vi-VN"/>
        </w:rPr>
        <w:t xml:space="preserve"> lực; hoặc </w:t>
      </w:r>
    </w:p>
    <w:p w:rsidR="004E4C48" w:rsidRPr="00277433" w:rsidRDefault="004E4C48" w:rsidP="00EF0FA3">
      <w:pPr>
        <w:numPr>
          <w:ilvl w:val="0"/>
          <w:numId w:val="28"/>
        </w:numPr>
        <w:autoSpaceDE/>
        <w:autoSpaceDN/>
        <w:spacing w:after="120"/>
        <w:jc w:val="both"/>
        <w:rPr>
          <w:snapToGrid w:val="0"/>
          <w:sz w:val="24"/>
          <w:szCs w:val="24"/>
          <w:lang w:val="vi-VN"/>
        </w:rPr>
      </w:pPr>
      <w:r w:rsidRPr="00277433">
        <w:rPr>
          <w:snapToGrid w:val="0"/>
          <w:sz w:val="24"/>
          <w:szCs w:val="24"/>
          <w:lang w:val="vi-VN"/>
        </w:rPr>
        <w:t>Khoản d</w:t>
      </w:r>
      <w:r w:rsidR="00F246A0" w:rsidRPr="00277433">
        <w:rPr>
          <w:snapToGrid w:val="0"/>
          <w:sz w:val="24"/>
          <w:szCs w:val="24"/>
          <w:lang w:val="vi-VN"/>
        </w:rPr>
        <w:t>ư</w:t>
      </w:r>
      <w:r w:rsidRPr="00277433">
        <w:rPr>
          <w:snapToGrid w:val="0"/>
          <w:sz w:val="24"/>
          <w:szCs w:val="24"/>
          <w:lang w:val="vi-VN"/>
        </w:rPr>
        <w:t xml:space="preserve"> nợ vay của Hợp đ</w:t>
      </w:r>
      <w:r w:rsidR="005172F1" w:rsidRPr="00277433">
        <w:rPr>
          <w:snapToGrid w:val="0"/>
          <w:sz w:val="24"/>
          <w:szCs w:val="24"/>
          <w:lang w:val="vi-VN"/>
        </w:rPr>
        <w:t>ồng</w:t>
      </w:r>
      <w:r w:rsidRPr="00277433">
        <w:rPr>
          <w:snapToGrid w:val="0"/>
          <w:sz w:val="24"/>
          <w:szCs w:val="24"/>
          <w:lang w:val="vi-VN"/>
        </w:rPr>
        <w:t xml:space="preserve"> tín dụng bằng không; hoặc </w:t>
      </w:r>
    </w:p>
    <w:p w:rsidR="00347ABB" w:rsidRPr="00277433" w:rsidRDefault="00347ABB" w:rsidP="00EF0FA3">
      <w:pPr>
        <w:numPr>
          <w:ilvl w:val="0"/>
          <w:numId w:val="28"/>
        </w:numPr>
        <w:autoSpaceDE/>
        <w:autoSpaceDN/>
        <w:spacing w:after="120"/>
        <w:jc w:val="both"/>
        <w:rPr>
          <w:snapToGrid w:val="0"/>
          <w:sz w:val="24"/>
          <w:szCs w:val="24"/>
          <w:lang w:val="vi-VN"/>
        </w:rPr>
      </w:pPr>
      <w:r w:rsidRPr="00277433">
        <w:rPr>
          <w:snapToGrid w:val="0"/>
          <w:sz w:val="24"/>
          <w:szCs w:val="24"/>
          <w:lang w:val="vi-VN"/>
        </w:rPr>
        <w:t>Các trường hợp khác theo quy định của pháp luật.</w:t>
      </w:r>
    </w:p>
    <w:p w:rsidR="00347ABB" w:rsidRPr="00277433" w:rsidRDefault="00347ABB" w:rsidP="00A3621B">
      <w:pPr>
        <w:pStyle w:val="Heading2"/>
        <w:tabs>
          <w:tab w:val="clear" w:pos="4185"/>
        </w:tabs>
        <w:spacing w:before="120" w:after="120"/>
        <w:ind w:left="720" w:hanging="720"/>
        <w:rPr>
          <w:rStyle w:val="Heading1Char"/>
          <w:b/>
          <w:sz w:val="24"/>
          <w:szCs w:val="24"/>
        </w:rPr>
      </w:pPr>
      <w:bookmarkStart w:id="46" w:name="_Toc389569525"/>
      <w:r w:rsidRPr="00277433">
        <w:rPr>
          <w:rStyle w:val="Heading1Char"/>
          <w:b/>
          <w:sz w:val="24"/>
          <w:szCs w:val="24"/>
        </w:rPr>
        <w:t>GIẢI QUYẾT TRANH CHẤP</w:t>
      </w:r>
      <w:bookmarkEnd w:id="46"/>
    </w:p>
    <w:p w:rsidR="00347ABB" w:rsidRPr="00277433" w:rsidRDefault="00347ABB" w:rsidP="005E4807">
      <w:pPr>
        <w:ind w:left="720"/>
        <w:jc w:val="both"/>
        <w:rPr>
          <w:b/>
          <w:sz w:val="24"/>
          <w:szCs w:val="24"/>
          <w:lang w:val="vi-VN"/>
        </w:rPr>
      </w:pPr>
      <w:r w:rsidRPr="00277433">
        <w:rPr>
          <w:sz w:val="24"/>
          <w:szCs w:val="24"/>
          <w:lang w:val="vi-VN"/>
        </w:rPr>
        <w:t>Mọi tranh chấp liên quan đến Hợp đồng bảo hiểm này, nếu không giải quyết được bằng thương lượng giữa các bên, sẽ được đưa ra tòa án nơi Prudential có trụ sở chính hoặc nơi Người được bảo hiểm cư trú để giải quyết. Án phí do bên thua kiện chịu. Thời hiệu khởi kiện là 3 năm kể từ thời điểm phát sinh tranh chấp</w:t>
      </w:r>
      <w:r w:rsidR="000718D3" w:rsidRPr="00277433">
        <w:rPr>
          <w:sz w:val="24"/>
          <w:szCs w:val="24"/>
          <w:lang w:val="vi-VN"/>
        </w:rPr>
        <w:t>.</w:t>
      </w:r>
    </w:p>
    <w:sectPr w:rsidR="00347ABB" w:rsidRPr="00277433" w:rsidSect="00E27DDF">
      <w:headerReference w:type="even" r:id="rId12"/>
      <w:headerReference w:type="default" r:id="rId13"/>
      <w:footerReference w:type="even" r:id="rId14"/>
      <w:footerReference w:type="default" r:id="rId15"/>
      <w:headerReference w:type="first" r:id="rId16"/>
      <w:footerReference w:type="first" r:id="rId17"/>
      <w:pgSz w:w="11907" w:h="16839" w:code="9"/>
      <w:pgMar w:top="1800" w:right="1377" w:bottom="189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2A" w:rsidRDefault="00BE0E2A">
      <w:r>
        <w:separator/>
      </w:r>
    </w:p>
  </w:endnote>
  <w:endnote w:type="continuationSeparator" w:id="0">
    <w:p w:rsidR="00BE0E2A" w:rsidRDefault="00BE0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703030403020204"/>
    <w:charset w:val="00"/>
    <w:family w:val="swiss"/>
    <w:notTrueType/>
    <w:pitch w:val="variable"/>
    <w:sig w:usb0="A00002AF" w:usb1="5000204B" w:usb2="00000000" w:usb3="00000000" w:csb0="0000009F"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wissReSans">
    <w:altName w:val="Arial"/>
    <w:charset w:val="00"/>
    <w:family w:val="swiss"/>
    <w:pitch w:val="variable"/>
    <w:sig w:usb0="00000001" w:usb1="0000004A" w:usb2="00000000" w:usb3="00000000" w:csb0="0000001F"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00002FF" w:usb1="4000ACFF" w:usb2="00000001" w:usb3="00000000" w:csb0="0000019F" w:csb1="00000000"/>
  </w:font>
  <w:font w:name="InterstateRegular VNU">
    <w:panose1 w:val="00000000000000000000"/>
    <w:charset w:val="00"/>
    <w:family w:val="modern"/>
    <w:notTrueType/>
    <w:pitch w:val="variable"/>
    <w:sig w:usb0="A00000AF" w:usb1="5000284A" w:usb2="00000000" w:usb3="00000000" w:csb0="00000111"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20000287" w:usb1="00000000"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95" w:rsidRDefault="001B1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CB" w:rsidRPr="00232D2B" w:rsidRDefault="00E95111" w:rsidP="00DE2D91">
    <w:pPr>
      <w:pStyle w:val="Footer"/>
      <w:tabs>
        <w:tab w:val="clear" w:pos="4320"/>
        <w:tab w:val="clear" w:pos="8640"/>
        <w:tab w:val="right" w:pos="9090"/>
      </w:tabs>
      <w:jc w:val="right"/>
      <w:rPr>
        <w:rFonts w:ascii="Myriad Pro" w:hAnsi="Myriad Pro"/>
      </w:rPr>
    </w:pPr>
    <w:r w:rsidRPr="00E95111">
      <w:rPr>
        <w:rFonts w:ascii="Myriad Pro" w:eastAsia="Times New Roman" w:hAnsi="Myriad Pro"/>
        <w:noProof/>
        <w:lang w:val="en-US"/>
      </w:rPr>
      <w:pict>
        <v:shapetype id="_x0000_t32" coordsize="21600,21600" o:spt="32" o:oned="t" path="m,l21600,21600e" filled="f">
          <v:path arrowok="t" fillok="f" o:connecttype="none"/>
          <o:lock v:ext="edit" shapetype="t"/>
        </v:shapetype>
        <v:shape id="AutoShape 10" o:spid="_x0000_s2057" type="#_x0000_t32" style="position:absolute;left:0;text-align:left;margin-left:0;margin-top:-17.45pt;width:455.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" strokecolor="gray" strokeweight=".25pt"/>
      </w:pict>
    </w:r>
    <w:r w:rsidR="00FC15CB" w:rsidRPr="00232D2B">
      <w:rPr>
        <w:rFonts w:ascii="Myriad Pro" w:eastAsia="Times New Roman" w:hAnsi="Myriad Pro"/>
      </w:rPr>
      <w:t>Sản phẩm bảo hiểm</w:t>
    </w:r>
    <w:r w:rsidR="00FC15CB">
      <w:rPr>
        <w:rFonts w:ascii="Myriad Pro" w:eastAsia="Times New Roman" w:hAnsi="Myriad Pro"/>
      </w:rPr>
      <w:t xml:space="preserve"> nhân thọ</w:t>
    </w:r>
    <w:r w:rsidR="00FC15CB" w:rsidRPr="00232D2B">
      <w:rPr>
        <w:rFonts w:ascii="Myriad Pro" w:eastAsia="Times New Roman" w:hAnsi="Myriad Pro"/>
      </w:rPr>
      <w:t xml:space="preserve"> </w:t>
    </w:r>
    <w:r w:rsidR="00FC15CB">
      <w:rPr>
        <w:rFonts w:ascii="Myriad Pro" w:eastAsia="Times New Roman" w:hAnsi="Myriad Pro"/>
      </w:rPr>
      <w:t>tử kỳ với số tiền bảo hiểm giảm dần</w:t>
    </w:r>
    <w:r w:rsidR="0003021B">
      <w:rPr>
        <w:rFonts w:ascii="Myriad Pro" w:eastAsia="Times New Roman" w:hAnsi="Myriad Pro"/>
      </w:rPr>
      <w:t xml:space="preserve"> dành cho người đi vay</w:t>
    </w:r>
    <w:r w:rsidR="00FC15CB" w:rsidRPr="00232D2B">
      <w:rPr>
        <w:rFonts w:ascii="Myriad Pro" w:hAnsi="Myriad Pro"/>
      </w:rPr>
      <w:tab/>
    </w:r>
    <w:r w:rsidR="00FC15CB">
      <w:rPr>
        <w:rStyle w:val="PageNumber"/>
        <w:rFonts w:ascii="Myriad Pro" w:hAnsi="Myriad Pro"/>
      </w:rPr>
      <w:t xml:space="preserve">Trang </w:t>
    </w:r>
    <w:r>
      <w:rPr>
        <w:rStyle w:val="PageNumber"/>
        <w:rFonts w:ascii="Myriad Pro" w:hAnsi="Myriad Pro"/>
      </w:rPr>
      <w:fldChar w:fldCharType="begin"/>
    </w:r>
    <w:r w:rsidR="00FC15CB">
      <w:rPr>
        <w:rStyle w:val="PageNumber"/>
        <w:rFonts w:ascii="Myriad Pro" w:hAnsi="Myriad Pro"/>
      </w:rPr>
      <w:instrText xml:space="preserve"> PAGE </w:instrText>
    </w:r>
    <w:r>
      <w:rPr>
        <w:rStyle w:val="PageNumber"/>
        <w:rFonts w:ascii="Myriad Pro" w:hAnsi="Myriad Pro"/>
      </w:rPr>
      <w:fldChar w:fldCharType="separate"/>
    </w:r>
    <w:r w:rsidR="00A13F76">
      <w:rPr>
        <w:rStyle w:val="PageNumber"/>
        <w:rFonts w:ascii="Myriad Pro" w:hAnsi="Myriad Pro"/>
        <w:noProof/>
      </w:rPr>
      <w:t>1</w:t>
    </w:r>
    <w:r>
      <w:rPr>
        <w:rStyle w:val="PageNumber"/>
        <w:rFonts w:ascii="Myriad Pro" w:hAnsi="Myriad Pro"/>
      </w:rPr>
      <w:fldChar w:fldCharType="end"/>
    </w:r>
    <w:r w:rsidR="00FC15CB">
      <w:rPr>
        <w:rStyle w:val="PageNumber"/>
        <w:rFonts w:ascii="Myriad Pro" w:hAnsi="Myriad Pro"/>
      </w:rPr>
      <w:t xml:space="preserve"> /</w:t>
    </w:r>
    <w:r>
      <w:rPr>
        <w:rStyle w:val="PageNumber"/>
        <w:rFonts w:ascii="Myriad Pro" w:hAnsi="Myriad Pro"/>
      </w:rPr>
      <w:fldChar w:fldCharType="begin"/>
    </w:r>
    <w:r w:rsidR="00FC15CB">
      <w:rPr>
        <w:rStyle w:val="PageNumber"/>
        <w:rFonts w:ascii="Myriad Pro" w:hAnsi="Myriad Pro"/>
      </w:rPr>
      <w:instrText xml:space="preserve"> NUMPAGES </w:instrText>
    </w:r>
    <w:r>
      <w:rPr>
        <w:rStyle w:val="PageNumber"/>
        <w:rFonts w:ascii="Myriad Pro" w:hAnsi="Myriad Pro"/>
      </w:rPr>
      <w:fldChar w:fldCharType="separate"/>
    </w:r>
    <w:r w:rsidR="00A13F76">
      <w:rPr>
        <w:rStyle w:val="PageNumber"/>
        <w:rFonts w:ascii="Myriad Pro" w:hAnsi="Myriad Pro"/>
        <w:noProof/>
      </w:rPr>
      <w:t>15</w:t>
    </w:r>
    <w:r>
      <w:rPr>
        <w:rStyle w:val="PageNumber"/>
        <w:rFonts w:ascii="Myriad Pro" w:hAnsi="Myriad Pro"/>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95" w:rsidRDefault="001B1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2A" w:rsidRDefault="00BE0E2A">
      <w:r>
        <w:separator/>
      </w:r>
    </w:p>
  </w:footnote>
  <w:footnote w:type="continuationSeparator" w:id="0">
    <w:p w:rsidR="00BE0E2A" w:rsidRDefault="00BE0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CB" w:rsidRDefault="00E95111">
    <w:pPr>
      <w:pStyle w:val="Header"/>
    </w:pPr>
    <w:r w:rsidRPr="00E9511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1713" o:spid="_x0000_s2056" type="#_x0000_t75" style="position:absolute;margin-left:0;margin-top:0;width:595.2pt;height:841.9pt;z-index:-251658240;mso-position-horizontal:center;mso-position-horizontal-relative:margin;mso-position-vertical:center;mso-position-vertical-relative:margin" o:allowincell="f">
          <v:imagedata r:id="rId1" o:title="Letter head A4_2016_new-0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CB" w:rsidRDefault="00FC15CB">
    <w:pPr>
      <w:pStyle w:val="Header"/>
    </w:pPr>
    <w:r>
      <w:tab/>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CB" w:rsidRDefault="00E95111">
    <w:pPr>
      <w:pStyle w:val="Header"/>
    </w:pPr>
    <w:r w:rsidRPr="00E9511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1712" o:spid="_x0000_s2055" type="#_x0000_t75" style="position:absolute;margin-left:0;margin-top:0;width:595.2pt;height:841.9pt;z-index:-251659264;mso-position-horizontal:center;mso-position-horizontal-relative:margin;mso-position-vertical:center;mso-position-vertical-relative:margin" o:allowincell="f">
          <v:imagedata r:id="rId1" o:title="Letter head A4_2016_new-0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DBB"/>
    <w:multiLevelType w:val="multilevel"/>
    <w:tmpl w:val="9036EB32"/>
    <w:lvl w:ilvl="0">
      <w:start w:val="1"/>
      <w:numFmt w:val="decimal"/>
      <w:pStyle w:val="Style1"/>
      <w:lvlText w:val="%1."/>
      <w:lvlJc w:val="left"/>
      <w:pPr>
        <w:ind w:left="720" w:hanging="360"/>
      </w:pPr>
      <w:rPr>
        <w:rFonts w:hint="default"/>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5665C82"/>
    <w:multiLevelType w:val="hybridMultilevel"/>
    <w:tmpl w:val="09CC3EC2"/>
    <w:lvl w:ilvl="0" w:tplc="2C2869D2">
      <w:start w:val="1"/>
      <w:numFmt w:val="lowerRoman"/>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415389"/>
    <w:multiLevelType w:val="hybridMultilevel"/>
    <w:tmpl w:val="BC2A3EA8"/>
    <w:lvl w:ilvl="0" w:tplc="0B3A23AC">
      <w:start w:val="3"/>
      <w:numFmt w:val="lowerLetter"/>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64FD4"/>
    <w:multiLevelType w:val="hybridMultilevel"/>
    <w:tmpl w:val="4A8E803E"/>
    <w:lvl w:ilvl="0" w:tplc="3A6CC160">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D75B2C"/>
    <w:multiLevelType w:val="multilevel"/>
    <w:tmpl w:val="CD12E44C"/>
    <w:lvl w:ilvl="0">
      <w:start w:val="1"/>
      <w:numFmt w:val="decimal"/>
      <w:lvlText w:val="%1."/>
      <w:lvlJc w:val="left"/>
      <w:pPr>
        <w:tabs>
          <w:tab w:val="num" w:pos="540"/>
        </w:tabs>
        <w:ind w:left="540" w:hanging="360"/>
      </w:pPr>
      <w:rPr>
        <w:rFonts w:hint="default"/>
        <w:b/>
      </w:rPr>
    </w:lvl>
    <w:lvl w:ilvl="1">
      <w:start w:val="1"/>
      <w:numFmt w:val="decimal"/>
      <w:isLgl/>
      <w:lvlText w:val="2.%2"/>
      <w:lvlJc w:val="left"/>
      <w:pPr>
        <w:tabs>
          <w:tab w:val="num" w:pos="900"/>
        </w:tabs>
        <w:ind w:left="900" w:hanging="720"/>
      </w:pPr>
      <w:rPr>
        <w:rFonts w:hint="default"/>
        <w:b/>
        <w:color w:val="auto"/>
      </w:rPr>
    </w:lvl>
    <w:lvl w:ilvl="2">
      <w:start w:val="1"/>
      <w:numFmt w:val="decimal"/>
      <w:isLgl/>
      <w:lvlText w:val="%1.%2.%3"/>
      <w:lvlJc w:val="left"/>
      <w:pPr>
        <w:tabs>
          <w:tab w:val="num" w:pos="1440"/>
        </w:tabs>
        <w:ind w:left="144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5">
    <w:nsid w:val="1AD22E0F"/>
    <w:multiLevelType w:val="multilevel"/>
    <w:tmpl w:val="ACB4033A"/>
    <w:lvl w:ilvl="0">
      <w:start w:val="1"/>
      <w:numFmt w:val="decimal"/>
      <w:lvlText w:val="%1."/>
      <w:lvlJc w:val="left"/>
      <w:pPr>
        <w:tabs>
          <w:tab w:val="num" w:pos="540"/>
        </w:tabs>
        <w:ind w:left="540" w:hanging="360"/>
      </w:pPr>
      <w:rPr>
        <w:rFonts w:hint="default"/>
        <w:b/>
      </w:rPr>
    </w:lvl>
    <w:lvl w:ilvl="1">
      <w:start w:val="1"/>
      <w:numFmt w:val="decimal"/>
      <w:isLgl/>
      <w:lvlText w:val="10.%2"/>
      <w:lvlJc w:val="left"/>
      <w:pPr>
        <w:tabs>
          <w:tab w:val="num" w:pos="900"/>
        </w:tabs>
        <w:ind w:left="900" w:hanging="720"/>
      </w:pPr>
      <w:rPr>
        <w:rFonts w:hint="default"/>
        <w:b/>
        <w:color w:val="auto"/>
      </w:rPr>
    </w:lvl>
    <w:lvl w:ilvl="2">
      <w:start w:val="1"/>
      <w:numFmt w:val="decimal"/>
      <w:isLgl/>
      <w:lvlText w:val="%1.%2.%3"/>
      <w:lvlJc w:val="left"/>
      <w:pPr>
        <w:tabs>
          <w:tab w:val="num" w:pos="1440"/>
        </w:tabs>
        <w:ind w:left="144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6">
    <w:nsid w:val="1C150D17"/>
    <w:multiLevelType w:val="hybridMultilevel"/>
    <w:tmpl w:val="A66AD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616442"/>
    <w:multiLevelType w:val="hybridMultilevel"/>
    <w:tmpl w:val="EAFA3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5655C"/>
    <w:multiLevelType w:val="hybridMultilevel"/>
    <w:tmpl w:val="1678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C6954"/>
    <w:multiLevelType w:val="multilevel"/>
    <w:tmpl w:val="45A0926E"/>
    <w:lvl w:ilvl="0">
      <w:start w:val="1"/>
      <w:numFmt w:val="decimal"/>
      <w:lvlText w:val="%1."/>
      <w:lvlJc w:val="left"/>
      <w:pPr>
        <w:tabs>
          <w:tab w:val="num" w:pos="540"/>
        </w:tabs>
        <w:ind w:left="540" w:hanging="360"/>
      </w:pPr>
      <w:rPr>
        <w:rFonts w:hint="default"/>
        <w:b/>
      </w:rPr>
    </w:lvl>
    <w:lvl w:ilvl="1">
      <w:start w:val="1"/>
      <w:numFmt w:val="decimal"/>
      <w:isLgl/>
      <w:lvlText w:val="7.%2"/>
      <w:lvlJc w:val="left"/>
      <w:pPr>
        <w:tabs>
          <w:tab w:val="num" w:pos="900"/>
        </w:tabs>
        <w:ind w:left="900" w:hanging="720"/>
      </w:pPr>
      <w:rPr>
        <w:rFonts w:hint="default"/>
        <w:b/>
        <w:color w:val="auto"/>
      </w:rPr>
    </w:lvl>
    <w:lvl w:ilvl="2">
      <w:start w:val="1"/>
      <w:numFmt w:val="decimal"/>
      <w:isLgl/>
      <w:lvlText w:val="%1.%2.%3"/>
      <w:lvlJc w:val="left"/>
      <w:pPr>
        <w:tabs>
          <w:tab w:val="num" w:pos="1440"/>
        </w:tabs>
        <w:ind w:left="144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10">
    <w:nsid w:val="2ABD4459"/>
    <w:multiLevelType w:val="multilevel"/>
    <w:tmpl w:val="337EDC96"/>
    <w:lvl w:ilvl="0">
      <w:start w:val="1"/>
      <w:numFmt w:val="decimal"/>
      <w:lvlText w:val="%1."/>
      <w:lvlJc w:val="left"/>
      <w:pPr>
        <w:tabs>
          <w:tab w:val="num" w:pos="540"/>
        </w:tabs>
        <w:ind w:left="540" w:hanging="360"/>
      </w:pPr>
      <w:rPr>
        <w:rFonts w:hint="default"/>
        <w:b/>
      </w:rPr>
    </w:lvl>
    <w:lvl w:ilvl="1">
      <w:start w:val="1"/>
      <w:numFmt w:val="decimal"/>
      <w:isLgl/>
      <w:lvlText w:val="1.%2"/>
      <w:lvlJc w:val="left"/>
      <w:pPr>
        <w:tabs>
          <w:tab w:val="num" w:pos="720"/>
        </w:tabs>
        <w:ind w:left="720" w:hanging="720"/>
      </w:pPr>
      <w:rPr>
        <w:rFonts w:ascii="Myriad Pro" w:hAnsi="Myriad Pro" w:cs="Arial" w:hint="default"/>
        <w:b/>
        <w:color w:val="auto"/>
      </w:rPr>
    </w:lvl>
    <w:lvl w:ilvl="2">
      <w:start w:val="1"/>
      <w:numFmt w:val="decimal"/>
      <w:isLgl/>
      <w:lvlText w:val="%1.%2.%3"/>
      <w:lvlJc w:val="left"/>
      <w:pPr>
        <w:tabs>
          <w:tab w:val="num" w:pos="1620"/>
        </w:tabs>
        <w:ind w:left="162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11">
    <w:nsid w:val="32C02FDD"/>
    <w:multiLevelType w:val="multilevel"/>
    <w:tmpl w:val="67E2BB50"/>
    <w:lvl w:ilvl="0">
      <w:start w:val="1"/>
      <w:numFmt w:val="decimal"/>
      <w:lvlText w:val="%1."/>
      <w:lvlJc w:val="left"/>
      <w:pPr>
        <w:tabs>
          <w:tab w:val="num" w:pos="540"/>
        </w:tabs>
        <w:ind w:left="540" w:hanging="360"/>
      </w:pPr>
      <w:rPr>
        <w:rFonts w:hint="default"/>
        <w:b/>
      </w:rPr>
    </w:lvl>
    <w:lvl w:ilvl="1">
      <w:start w:val="1"/>
      <w:numFmt w:val="decimal"/>
      <w:isLgl/>
      <w:lvlText w:val="11.%2"/>
      <w:lvlJc w:val="left"/>
      <w:pPr>
        <w:tabs>
          <w:tab w:val="num" w:pos="900"/>
        </w:tabs>
        <w:ind w:left="900" w:hanging="720"/>
      </w:pPr>
      <w:rPr>
        <w:rFonts w:hint="default"/>
        <w:b/>
        <w:color w:val="auto"/>
      </w:rPr>
    </w:lvl>
    <w:lvl w:ilvl="2">
      <w:start w:val="1"/>
      <w:numFmt w:val="decimal"/>
      <w:isLgl/>
      <w:lvlText w:val="%1.%2.%3"/>
      <w:lvlJc w:val="left"/>
      <w:pPr>
        <w:tabs>
          <w:tab w:val="num" w:pos="1440"/>
        </w:tabs>
        <w:ind w:left="144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12">
    <w:nsid w:val="33DF29B0"/>
    <w:multiLevelType w:val="hybridMultilevel"/>
    <w:tmpl w:val="EC44A7EA"/>
    <w:lvl w:ilvl="0" w:tplc="3FC26D6A">
      <w:start w:val="1"/>
      <w:numFmt w:val="lowerRoman"/>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974C0D"/>
    <w:multiLevelType w:val="multilevel"/>
    <w:tmpl w:val="568E0268"/>
    <w:lvl w:ilvl="0">
      <w:start w:val="1"/>
      <w:numFmt w:val="decimal"/>
      <w:pStyle w:val="Heading1"/>
      <w:lvlText w:val="%1"/>
      <w:lvlJc w:val="left"/>
      <w:pPr>
        <w:tabs>
          <w:tab w:val="num" w:pos="765"/>
        </w:tabs>
        <w:ind w:left="765" w:hanging="405"/>
      </w:pPr>
      <w:rPr>
        <w:rFonts w:cs="Times New Roman" w:hint="default"/>
      </w:rPr>
    </w:lvl>
    <w:lvl w:ilvl="1">
      <w:start w:val="1"/>
      <w:numFmt w:val="decimal"/>
      <w:pStyle w:val="Heading2"/>
      <w:lvlText w:val="%2."/>
      <w:lvlJc w:val="right"/>
      <w:pPr>
        <w:tabs>
          <w:tab w:val="num" w:pos="4185"/>
        </w:tabs>
        <w:ind w:left="4185" w:hanging="405"/>
      </w:pPr>
      <w:rPr>
        <w:rFonts w:hint="default"/>
        <w:b/>
      </w:rPr>
    </w:lvl>
    <w:lvl w:ilvl="2">
      <w:start w:val="1"/>
      <w:numFmt w:val="decimal"/>
      <w:lvlText w:val="%1.%2.%3"/>
      <w:lvlJc w:val="left"/>
      <w:pPr>
        <w:tabs>
          <w:tab w:val="num" w:pos="1980"/>
        </w:tabs>
        <w:ind w:left="1980" w:hanging="720"/>
      </w:pPr>
      <w:rPr>
        <w:rFonts w:cs="Times New Roman" w:hint="default"/>
        <w:b/>
        <w:i w:val="0"/>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690"/>
        </w:tabs>
        <w:ind w:left="3690" w:hanging="1080"/>
      </w:pPr>
      <w:rPr>
        <w:rFonts w:cs="Times New Roman" w:hint="default"/>
      </w:rPr>
    </w:lvl>
    <w:lvl w:ilvl="6">
      <w:start w:val="1"/>
      <w:numFmt w:val="decimal"/>
      <w:lvlText w:val="%1.%2.%3.%4.%5.%6.%7"/>
      <w:lvlJc w:val="left"/>
      <w:pPr>
        <w:tabs>
          <w:tab w:val="num" w:pos="4140"/>
        </w:tabs>
        <w:ind w:left="4140" w:hanging="1080"/>
      </w:pPr>
      <w:rPr>
        <w:rFonts w:cs="Times New Roman" w:hint="default"/>
      </w:rPr>
    </w:lvl>
    <w:lvl w:ilvl="7">
      <w:start w:val="1"/>
      <w:numFmt w:val="decimal"/>
      <w:lvlText w:val="%1.%2.%3.%4.%5.%6.%7.%8"/>
      <w:lvlJc w:val="left"/>
      <w:pPr>
        <w:tabs>
          <w:tab w:val="num" w:pos="4950"/>
        </w:tabs>
        <w:ind w:left="4950" w:hanging="1440"/>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4">
    <w:nsid w:val="38E43946"/>
    <w:multiLevelType w:val="hybridMultilevel"/>
    <w:tmpl w:val="005059BC"/>
    <w:lvl w:ilvl="0" w:tplc="D968F5F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177569"/>
    <w:multiLevelType w:val="hybridMultilevel"/>
    <w:tmpl w:val="EDFA3786"/>
    <w:lvl w:ilvl="0" w:tplc="94B68478">
      <w:start w:val="1"/>
      <w:numFmt w:val="lowerLetter"/>
      <w:lvlText w:val="%1)"/>
      <w:lvlJc w:val="left"/>
      <w:pPr>
        <w:ind w:left="1440" w:hanging="360"/>
      </w:pPr>
      <w:rPr>
        <w:b/>
        <w:bCs/>
        <w:strike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720D2C"/>
    <w:multiLevelType w:val="hybridMultilevel"/>
    <w:tmpl w:val="DC00A6BA"/>
    <w:lvl w:ilvl="0" w:tplc="D5D0397E">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564AC"/>
    <w:multiLevelType w:val="hybridMultilevel"/>
    <w:tmpl w:val="BDA4B3CE"/>
    <w:lvl w:ilvl="0" w:tplc="6DC4849C">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426613"/>
    <w:multiLevelType w:val="hybridMultilevel"/>
    <w:tmpl w:val="07DAB83C"/>
    <w:lvl w:ilvl="0" w:tplc="828A5944">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7486F"/>
    <w:multiLevelType w:val="multilevel"/>
    <w:tmpl w:val="483485DA"/>
    <w:lvl w:ilvl="0">
      <w:start w:val="1"/>
      <w:numFmt w:val="decimal"/>
      <w:lvlText w:val="%1."/>
      <w:lvlJc w:val="left"/>
      <w:pPr>
        <w:ind w:left="720" w:hanging="360"/>
      </w:pPr>
    </w:lvl>
    <w:lvl w:ilvl="1">
      <w:start w:val="1"/>
      <w:numFmt w:val="decimal"/>
      <w:isLgl/>
      <w:lvlText w:val="%1.%2"/>
      <w:lvlJc w:val="left"/>
      <w:pPr>
        <w:ind w:left="1080" w:hanging="360"/>
      </w:pPr>
      <w:rPr>
        <w:rFonts w:hint="default"/>
        <w:b/>
        <w:sz w:val="24"/>
      </w:rPr>
    </w:lvl>
    <w:lvl w:ilvl="2">
      <w:start w:val="1"/>
      <w:numFmt w:val="lowerLetter"/>
      <w:lvlText w:val="%3)"/>
      <w:lvlJc w:val="left"/>
      <w:pPr>
        <w:ind w:left="1260" w:hanging="720"/>
      </w:pPr>
      <w:rPr>
        <w:rFonts w:ascii="Arial" w:hAnsi="Arial" w:cs="Arial" w:hint="default"/>
        <w:b/>
        <w:color w:val="auto"/>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E1127EC"/>
    <w:multiLevelType w:val="hybridMultilevel"/>
    <w:tmpl w:val="9F5E531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nsid w:val="51BB4783"/>
    <w:multiLevelType w:val="multilevel"/>
    <w:tmpl w:val="1BF4CDF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53BE79C4"/>
    <w:multiLevelType w:val="hybridMultilevel"/>
    <w:tmpl w:val="967A35BC"/>
    <w:lvl w:ilvl="0" w:tplc="F1B44878">
      <w:start w:val="1"/>
      <w:numFmt w:val="lowerLetter"/>
      <w:lvlText w:val="%1)"/>
      <w:lvlJc w:val="left"/>
      <w:pPr>
        <w:ind w:left="1440" w:hanging="360"/>
      </w:pPr>
      <w:rPr>
        <w:b/>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A84549A"/>
    <w:multiLevelType w:val="multilevel"/>
    <w:tmpl w:val="CED661D0"/>
    <w:lvl w:ilvl="0">
      <w:start w:val="1"/>
      <w:numFmt w:val="decimal"/>
      <w:lvlText w:val="%1."/>
      <w:lvlJc w:val="left"/>
      <w:pPr>
        <w:tabs>
          <w:tab w:val="num" w:pos="540"/>
        </w:tabs>
        <w:ind w:left="540" w:hanging="360"/>
      </w:pPr>
      <w:rPr>
        <w:rFonts w:hint="default"/>
        <w:b/>
      </w:rPr>
    </w:lvl>
    <w:lvl w:ilvl="1">
      <w:start w:val="1"/>
      <w:numFmt w:val="decimal"/>
      <w:isLgl/>
      <w:lvlText w:val="9.%2"/>
      <w:lvlJc w:val="left"/>
      <w:pPr>
        <w:tabs>
          <w:tab w:val="num" w:pos="900"/>
        </w:tabs>
        <w:ind w:left="900" w:hanging="720"/>
      </w:pPr>
      <w:rPr>
        <w:rFonts w:hint="default"/>
        <w:b/>
        <w:strike w:val="0"/>
        <w:color w:val="auto"/>
      </w:rPr>
    </w:lvl>
    <w:lvl w:ilvl="2">
      <w:start w:val="1"/>
      <w:numFmt w:val="decimal"/>
      <w:isLgl/>
      <w:lvlText w:val="%1.%2.%3"/>
      <w:lvlJc w:val="left"/>
      <w:pPr>
        <w:tabs>
          <w:tab w:val="num" w:pos="1440"/>
        </w:tabs>
        <w:ind w:left="144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24">
    <w:nsid w:val="5ABA6BFA"/>
    <w:multiLevelType w:val="multilevel"/>
    <w:tmpl w:val="483485DA"/>
    <w:lvl w:ilvl="0">
      <w:start w:val="1"/>
      <w:numFmt w:val="decimal"/>
      <w:lvlText w:val="%1."/>
      <w:lvlJc w:val="left"/>
      <w:pPr>
        <w:ind w:left="720" w:hanging="360"/>
      </w:pPr>
    </w:lvl>
    <w:lvl w:ilvl="1">
      <w:start w:val="1"/>
      <w:numFmt w:val="decimal"/>
      <w:isLgl/>
      <w:lvlText w:val="%1.%2"/>
      <w:lvlJc w:val="left"/>
      <w:pPr>
        <w:ind w:left="1080" w:hanging="360"/>
      </w:pPr>
      <w:rPr>
        <w:rFonts w:hint="default"/>
        <w:b/>
        <w:sz w:val="24"/>
      </w:rPr>
    </w:lvl>
    <w:lvl w:ilvl="2">
      <w:start w:val="1"/>
      <w:numFmt w:val="lowerLetter"/>
      <w:lvlText w:val="%3)"/>
      <w:lvlJc w:val="left"/>
      <w:pPr>
        <w:ind w:left="1260" w:hanging="720"/>
      </w:pPr>
      <w:rPr>
        <w:rFonts w:ascii="Arial" w:hAnsi="Arial" w:cs="Arial" w:hint="default"/>
        <w:b/>
        <w:color w:val="auto"/>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D8B79D5"/>
    <w:multiLevelType w:val="hybridMultilevel"/>
    <w:tmpl w:val="046C23FE"/>
    <w:lvl w:ilvl="0" w:tplc="3800B8E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2A09"/>
    <w:multiLevelType w:val="hybridMultilevel"/>
    <w:tmpl w:val="5EEC12D6"/>
    <w:lvl w:ilvl="0" w:tplc="DC7870F0">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69442272"/>
    <w:multiLevelType w:val="hybridMultilevel"/>
    <w:tmpl w:val="7BC49762"/>
    <w:lvl w:ilvl="0" w:tplc="F8A09E3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DF92CCF"/>
    <w:multiLevelType w:val="hybridMultilevel"/>
    <w:tmpl w:val="50D68012"/>
    <w:lvl w:ilvl="0" w:tplc="90C0A6CE">
      <w:start w:val="1"/>
      <w:numFmt w:val="lowerRoman"/>
      <w:lvlText w:val="(%1)"/>
      <w:lvlJc w:val="left"/>
      <w:pPr>
        <w:tabs>
          <w:tab w:val="num" w:pos="1080"/>
        </w:tabs>
        <w:ind w:left="1080" w:hanging="360"/>
      </w:pPr>
      <w:rPr>
        <w:rFonts w:hint="default"/>
        <w:b/>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756085"/>
    <w:multiLevelType w:val="multilevel"/>
    <w:tmpl w:val="944CD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C36CFC"/>
    <w:multiLevelType w:val="multilevel"/>
    <w:tmpl w:val="B52017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D8102F"/>
    <w:multiLevelType w:val="hybridMultilevel"/>
    <w:tmpl w:val="FC22387E"/>
    <w:lvl w:ilvl="0" w:tplc="5C72E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772D2C"/>
    <w:multiLevelType w:val="multilevel"/>
    <w:tmpl w:val="90905D6E"/>
    <w:lvl w:ilvl="0">
      <w:start w:val="1"/>
      <w:numFmt w:val="decimal"/>
      <w:lvlText w:val="%1."/>
      <w:lvlJc w:val="left"/>
      <w:pPr>
        <w:tabs>
          <w:tab w:val="num" w:pos="540"/>
        </w:tabs>
        <w:ind w:left="540" w:hanging="360"/>
      </w:pPr>
      <w:rPr>
        <w:rFonts w:hint="default"/>
        <w:b/>
      </w:rPr>
    </w:lvl>
    <w:lvl w:ilvl="1">
      <w:start w:val="1"/>
      <w:numFmt w:val="decimal"/>
      <w:isLgl/>
      <w:lvlText w:val="8.%2"/>
      <w:lvlJc w:val="left"/>
      <w:pPr>
        <w:tabs>
          <w:tab w:val="num" w:pos="720"/>
        </w:tabs>
        <w:ind w:left="720" w:hanging="720"/>
      </w:pPr>
      <w:rPr>
        <w:rFonts w:hint="default"/>
        <w:b/>
        <w:color w:val="auto"/>
      </w:rPr>
    </w:lvl>
    <w:lvl w:ilvl="2">
      <w:start w:val="1"/>
      <w:numFmt w:val="decimal"/>
      <w:isLgl/>
      <w:lvlText w:val="%1.%2.%3"/>
      <w:lvlJc w:val="left"/>
      <w:pPr>
        <w:tabs>
          <w:tab w:val="num" w:pos="1440"/>
        </w:tabs>
        <w:ind w:left="1440" w:hanging="720"/>
      </w:pPr>
      <w:rPr>
        <w:rFonts w:hint="default"/>
        <w:b/>
        <w:lang w:val="vi-VN"/>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520"/>
        </w:tabs>
        <w:ind w:left="2520" w:hanging="1800"/>
      </w:pPr>
      <w:rPr>
        <w:rFonts w:hint="default"/>
        <w:b w:val="0"/>
      </w:rPr>
    </w:lvl>
  </w:abstractNum>
  <w:num w:numId="1">
    <w:abstractNumId w:val="13"/>
  </w:num>
  <w:num w:numId="2">
    <w:abstractNumId w:val="0"/>
  </w:num>
  <w:num w:numId="3">
    <w:abstractNumId w:val="21"/>
  </w:num>
  <w:num w:numId="4">
    <w:abstractNumId w:val="10"/>
  </w:num>
  <w:num w:numId="5">
    <w:abstractNumId w:val="26"/>
  </w:num>
  <w:num w:numId="6">
    <w:abstractNumId w:val="17"/>
  </w:num>
  <w:num w:numId="7">
    <w:abstractNumId w:val="8"/>
  </w:num>
  <w:num w:numId="8">
    <w:abstractNumId w:val="19"/>
  </w:num>
  <w:num w:numId="9">
    <w:abstractNumId w:val="20"/>
  </w:num>
  <w:num w:numId="10">
    <w:abstractNumId w:val="24"/>
  </w:num>
  <w:num w:numId="11">
    <w:abstractNumId w:val="4"/>
  </w:num>
  <w:num w:numId="12">
    <w:abstractNumId w:val="9"/>
  </w:num>
  <w:num w:numId="13">
    <w:abstractNumId w:val="32"/>
  </w:num>
  <w:num w:numId="14">
    <w:abstractNumId w:val="23"/>
  </w:num>
  <w:num w:numId="15">
    <w:abstractNumId w:val="5"/>
  </w:num>
  <w:num w:numId="16">
    <w:abstractNumId w:val="11"/>
  </w:num>
  <w:num w:numId="17">
    <w:abstractNumId w:val="18"/>
  </w:num>
  <w:num w:numId="18">
    <w:abstractNumId w:val="3"/>
  </w:num>
  <w:num w:numId="19">
    <w:abstractNumId w:val="25"/>
  </w:num>
  <w:num w:numId="20">
    <w:abstractNumId w:val="27"/>
  </w:num>
  <w:num w:numId="2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7"/>
  </w:num>
  <w:num w:numId="25">
    <w:abstractNumId w:val="15"/>
  </w:num>
  <w:num w:numId="26">
    <w:abstractNumId w:val="22"/>
  </w:num>
  <w:num w:numId="27">
    <w:abstractNumId w:val="12"/>
  </w:num>
  <w:num w:numId="28">
    <w:abstractNumId w:val="1"/>
  </w:num>
  <w:num w:numId="29">
    <w:abstractNumId w:val="28"/>
  </w:num>
  <w:num w:numId="30">
    <w:abstractNumId w:val="6"/>
  </w:num>
  <w:num w:numId="31">
    <w:abstractNumId w:val="2"/>
  </w:num>
  <w:num w:numId="32">
    <w:abstractNumId w:val="31"/>
  </w:num>
  <w:num w:numId="33">
    <w:abstractNumId w:val="30"/>
  </w:num>
  <w:num w:numId="34">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grammar="clean"/>
  <w:stylePaneFormatFilter w:val="3F01"/>
  <w:defaultTabStop w:val="720"/>
  <w:noPunctuationKerning/>
  <w:characterSpacingControl w:val="doNotCompress"/>
  <w:hdrShapeDefaults>
    <o:shapedefaults v:ext="edit" spidmax="4098"/>
    <o:shapelayout v:ext="edit">
      <o:idmap v:ext="edit" data="2"/>
      <o:rules v:ext="edit">
        <o:r id="V:Rule1" type="connector" idref="#AutoShape 10"/>
      </o:rules>
    </o:shapelayout>
  </w:hdrShapeDefaults>
  <w:footnotePr>
    <w:footnote w:id="-1"/>
    <w:footnote w:id="0"/>
  </w:footnotePr>
  <w:endnotePr>
    <w:endnote w:id="-1"/>
    <w:endnote w:id="0"/>
  </w:endnotePr>
  <w:compat/>
  <w:rsids>
    <w:rsidRoot w:val="00C52291"/>
    <w:rsid w:val="00004530"/>
    <w:rsid w:val="00007B14"/>
    <w:rsid w:val="000119CA"/>
    <w:rsid w:val="00013EAE"/>
    <w:rsid w:val="00014D6A"/>
    <w:rsid w:val="0001698D"/>
    <w:rsid w:val="000171D1"/>
    <w:rsid w:val="00021F32"/>
    <w:rsid w:val="000235EF"/>
    <w:rsid w:val="00024CE5"/>
    <w:rsid w:val="000279F7"/>
    <w:rsid w:val="0003021B"/>
    <w:rsid w:val="00030E49"/>
    <w:rsid w:val="00032578"/>
    <w:rsid w:val="0004013C"/>
    <w:rsid w:val="000402DD"/>
    <w:rsid w:val="0004267F"/>
    <w:rsid w:val="0004292C"/>
    <w:rsid w:val="000441F8"/>
    <w:rsid w:val="000443EB"/>
    <w:rsid w:val="0004609D"/>
    <w:rsid w:val="00047907"/>
    <w:rsid w:val="000513D0"/>
    <w:rsid w:val="00051C41"/>
    <w:rsid w:val="00052393"/>
    <w:rsid w:val="000547FA"/>
    <w:rsid w:val="000559E3"/>
    <w:rsid w:val="00060E85"/>
    <w:rsid w:val="000618A2"/>
    <w:rsid w:val="0006385E"/>
    <w:rsid w:val="00063AA0"/>
    <w:rsid w:val="00066883"/>
    <w:rsid w:val="00070652"/>
    <w:rsid w:val="000718D3"/>
    <w:rsid w:val="00077216"/>
    <w:rsid w:val="000834B0"/>
    <w:rsid w:val="00083AB5"/>
    <w:rsid w:val="00085856"/>
    <w:rsid w:val="00085E4E"/>
    <w:rsid w:val="00087E07"/>
    <w:rsid w:val="00091105"/>
    <w:rsid w:val="00091C94"/>
    <w:rsid w:val="000963BD"/>
    <w:rsid w:val="00096C92"/>
    <w:rsid w:val="00096D73"/>
    <w:rsid w:val="000A078C"/>
    <w:rsid w:val="000A51DA"/>
    <w:rsid w:val="000A6E8D"/>
    <w:rsid w:val="000A7B25"/>
    <w:rsid w:val="000A7EB2"/>
    <w:rsid w:val="000B0FAB"/>
    <w:rsid w:val="000B2C4D"/>
    <w:rsid w:val="000C0F1E"/>
    <w:rsid w:val="000C2312"/>
    <w:rsid w:val="000C335B"/>
    <w:rsid w:val="000C339E"/>
    <w:rsid w:val="000C69C0"/>
    <w:rsid w:val="000C7A90"/>
    <w:rsid w:val="000D013A"/>
    <w:rsid w:val="000D0D7B"/>
    <w:rsid w:val="000D1EE1"/>
    <w:rsid w:val="000D64E4"/>
    <w:rsid w:val="000E1495"/>
    <w:rsid w:val="000E2728"/>
    <w:rsid w:val="000E3EB6"/>
    <w:rsid w:val="000E63E5"/>
    <w:rsid w:val="000E76AE"/>
    <w:rsid w:val="000F105E"/>
    <w:rsid w:val="000F20B4"/>
    <w:rsid w:val="000F4EA9"/>
    <w:rsid w:val="0010649F"/>
    <w:rsid w:val="00106779"/>
    <w:rsid w:val="001108B9"/>
    <w:rsid w:val="00110DB2"/>
    <w:rsid w:val="00115E94"/>
    <w:rsid w:val="001162D9"/>
    <w:rsid w:val="001229A6"/>
    <w:rsid w:val="001242FA"/>
    <w:rsid w:val="00124327"/>
    <w:rsid w:val="001267CE"/>
    <w:rsid w:val="00126C26"/>
    <w:rsid w:val="00127CA0"/>
    <w:rsid w:val="00130F7B"/>
    <w:rsid w:val="00135EF7"/>
    <w:rsid w:val="00136575"/>
    <w:rsid w:val="00146A87"/>
    <w:rsid w:val="00147E70"/>
    <w:rsid w:val="00155370"/>
    <w:rsid w:val="00160DA9"/>
    <w:rsid w:val="00165DD8"/>
    <w:rsid w:val="00166F0E"/>
    <w:rsid w:val="001761FA"/>
    <w:rsid w:val="00176392"/>
    <w:rsid w:val="00177CD0"/>
    <w:rsid w:val="00182934"/>
    <w:rsid w:val="0018325D"/>
    <w:rsid w:val="0018550E"/>
    <w:rsid w:val="001906EB"/>
    <w:rsid w:val="001927F3"/>
    <w:rsid w:val="0019602C"/>
    <w:rsid w:val="001A1AC3"/>
    <w:rsid w:val="001A2F13"/>
    <w:rsid w:val="001A53AE"/>
    <w:rsid w:val="001A777F"/>
    <w:rsid w:val="001B1995"/>
    <w:rsid w:val="001B711E"/>
    <w:rsid w:val="001C3EBE"/>
    <w:rsid w:val="001C440A"/>
    <w:rsid w:val="001C5651"/>
    <w:rsid w:val="001C637C"/>
    <w:rsid w:val="001D0D2C"/>
    <w:rsid w:val="001D1B16"/>
    <w:rsid w:val="001D7718"/>
    <w:rsid w:val="001E0B1D"/>
    <w:rsid w:val="001E3602"/>
    <w:rsid w:val="001E60A0"/>
    <w:rsid w:val="001E62D7"/>
    <w:rsid w:val="001E7500"/>
    <w:rsid w:val="001E7F8A"/>
    <w:rsid w:val="001F0A85"/>
    <w:rsid w:val="001F1898"/>
    <w:rsid w:val="0020271E"/>
    <w:rsid w:val="00204512"/>
    <w:rsid w:val="0020577B"/>
    <w:rsid w:val="002057D2"/>
    <w:rsid w:val="002106C9"/>
    <w:rsid w:val="00212178"/>
    <w:rsid w:val="00212969"/>
    <w:rsid w:val="00212C16"/>
    <w:rsid w:val="002130C1"/>
    <w:rsid w:val="002133AA"/>
    <w:rsid w:val="0021412E"/>
    <w:rsid w:val="002144B0"/>
    <w:rsid w:val="00215417"/>
    <w:rsid w:val="00222B09"/>
    <w:rsid w:val="00223330"/>
    <w:rsid w:val="00224A92"/>
    <w:rsid w:val="00224DFC"/>
    <w:rsid w:val="0022532F"/>
    <w:rsid w:val="00232D2B"/>
    <w:rsid w:val="00233AE0"/>
    <w:rsid w:val="0023799C"/>
    <w:rsid w:val="0024136E"/>
    <w:rsid w:val="0025361F"/>
    <w:rsid w:val="00253CDD"/>
    <w:rsid w:val="002553C8"/>
    <w:rsid w:val="00260073"/>
    <w:rsid w:val="00270BC4"/>
    <w:rsid w:val="00275045"/>
    <w:rsid w:val="00277433"/>
    <w:rsid w:val="002826C8"/>
    <w:rsid w:val="002828F6"/>
    <w:rsid w:val="00283C5E"/>
    <w:rsid w:val="00284B8C"/>
    <w:rsid w:val="00284DF1"/>
    <w:rsid w:val="00293397"/>
    <w:rsid w:val="002954B4"/>
    <w:rsid w:val="0029552F"/>
    <w:rsid w:val="002A0F9B"/>
    <w:rsid w:val="002A279E"/>
    <w:rsid w:val="002A38B1"/>
    <w:rsid w:val="002A4788"/>
    <w:rsid w:val="002A53FA"/>
    <w:rsid w:val="002A5A55"/>
    <w:rsid w:val="002B047E"/>
    <w:rsid w:val="002B21F7"/>
    <w:rsid w:val="002B228C"/>
    <w:rsid w:val="002B2950"/>
    <w:rsid w:val="002B3292"/>
    <w:rsid w:val="002C0DB1"/>
    <w:rsid w:val="002C27E3"/>
    <w:rsid w:val="002C43BD"/>
    <w:rsid w:val="002C7446"/>
    <w:rsid w:val="002D0474"/>
    <w:rsid w:val="002D1FAE"/>
    <w:rsid w:val="002D2B77"/>
    <w:rsid w:val="002D46E3"/>
    <w:rsid w:val="002D5CD1"/>
    <w:rsid w:val="002E6192"/>
    <w:rsid w:val="002F0557"/>
    <w:rsid w:val="002F0DB8"/>
    <w:rsid w:val="002F16E7"/>
    <w:rsid w:val="002F50B0"/>
    <w:rsid w:val="002F615C"/>
    <w:rsid w:val="002F7112"/>
    <w:rsid w:val="002F745E"/>
    <w:rsid w:val="003014EC"/>
    <w:rsid w:val="00301C54"/>
    <w:rsid w:val="00301FF3"/>
    <w:rsid w:val="003020B0"/>
    <w:rsid w:val="003038F0"/>
    <w:rsid w:val="003070B2"/>
    <w:rsid w:val="00312C94"/>
    <w:rsid w:val="00314672"/>
    <w:rsid w:val="003174BC"/>
    <w:rsid w:val="00320C9C"/>
    <w:rsid w:val="00321281"/>
    <w:rsid w:val="00322D94"/>
    <w:rsid w:val="00323F0A"/>
    <w:rsid w:val="00325E73"/>
    <w:rsid w:val="00325FBF"/>
    <w:rsid w:val="003305D1"/>
    <w:rsid w:val="00331E16"/>
    <w:rsid w:val="003337A3"/>
    <w:rsid w:val="00341CF2"/>
    <w:rsid w:val="00342183"/>
    <w:rsid w:val="0034556E"/>
    <w:rsid w:val="00345C9F"/>
    <w:rsid w:val="00346473"/>
    <w:rsid w:val="00346670"/>
    <w:rsid w:val="00346DC3"/>
    <w:rsid w:val="00347ABB"/>
    <w:rsid w:val="003530F2"/>
    <w:rsid w:val="00356BB7"/>
    <w:rsid w:val="00360BF4"/>
    <w:rsid w:val="0036176D"/>
    <w:rsid w:val="00361B42"/>
    <w:rsid w:val="00361FED"/>
    <w:rsid w:val="003631BA"/>
    <w:rsid w:val="00365ACC"/>
    <w:rsid w:val="00365AF9"/>
    <w:rsid w:val="003677CC"/>
    <w:rsid w:val="00371D71"/>
    <w:rsid w:val="00371FFB"/>
    <w:rsid w:val="00376D4A"/>
    <w:rsid w:val="00377428"/>
    <w:rsid w:val="003809E5"/>
    <w:rsid w:val="00380A8C"/>
    <w:rsid w:val="00381EB1"/>
    <w:rsid w:val="00382968"/>
    <w:rsid w:val="003832FF"/>
    <w:rsid w:val="00386A95"/>
    <w:rsid w:val="003927DF"/>
    <w:rsid w:val="00396A75"/>
    <w:rsid w:val="00397AAC"/>
    <w:rsid w:val="003A075E"/>
    <w:rsid w:val="003A4EF7"/>
    <w:rsid w:val="003B1051"/>
    <w:rsid w:val="003B367F"/>
    <w:rsid w:val="003B4C60"/>
    <w:rsid w:val="003B4EBB"/>
    <w:rsid w:val="003C1F82"/>
    <w:rsid w:val="003C5F5D"/>
    <w:rsid w:val="003C705E"/>
    <w:rsid w:val="003D238A"/>
    <w:rsid w:val="003D7C32"/>
    <w:rsid w:val="003E1D46"/>
    <w:rsid w:val="003E4B6C"/>
    <w:rsid w:val="003E7CAF"/>
    <w:rsid w:val="003F1DC1"/>
    <w:rsid w:val="004105CF"/>
    <w:rsid w:val="0041250E"/>
    <w:rsid w:val="00413129"/>
    <w:rsid w:val="004132E3"/>
    <w:rsid w:val="004148E5"/>
    <w:rsid w:val="00415460"/>
    <w:rsid w:val="004173EE"/>
    <w:rsid w:val="004179DA"/>
    <w:rsid w:val="00417D5F"/>
    <w:rsid w:val="00421903"/>
    <w:rsid w:val="00422C9A"/>
    <w:rsid w:val="0042404D"/>
    <w:rsid w:val="00424219"/>
    <w:rsid w:val="00433D15"/>
    <w:rsid w:val="00433D91"/>
    <w:rsid w:val="00436AD1"/>
    <w:rsid w:val="00437642"/>
    <w:rsid w:val="00440A2D"/>
    <w:rsid w:val="004429AF"/>
    <w:rsid w:val="00444239"/>
    <w:rsid w:val="00446D0A"/>
    <w:rsid w:val="004536AA"/>
    <w:rsid w:val="004571FB"/>
    <w:rsid w:val="00460630"/>
    <w:rsid w:val="00463261"/>
    <w:rsid w:val="00464AD9"/>
    <w:rsid w:val="00464BC4"/>
    <w:rsid w:val="00467ACE"/>
    <w:rsid w:val="004701B2"/>
    <w:rsid w:val="00471610"/>
    <w:rsid w:val="004742F2"/>
    <w:rsid w:val="0047496C"/>
    <w:rsid w:val="00474E91"/>
    <w:rsid w:val="00477985"/>
    <w:rsid w:val="0048235E"/>
    <w:rsid w:val="0048390B"/>
    <w:rsid w:val="004912BA"/>
    <w:rsid w:val="00492162"/>
    <w:rsid w:val="00493C26"/>
    <w:rsid w:val="00493EA8"/>
    <w:rsid w:val="00495E7D"/>
    <w:rsid w:val="004A33DE"/>
    <w:rsid w:val="004A5033"/>
    <w:rsid w:val="004A5D56"/>
    <w:rsid w:val="004A7B29"/>
    <w:rsid w:val="004A7FAD"/>
    <w:rsid w:val="004B2BE7"/>
    <w:rsid w:val="004B5CEC"/>
    <w:rsid w:val="004C3A85"/>
    <w:rsid w:val="004C3BD5"/>
    <w:rsid w:val="004C42D4"/>
    <w:rsid w:val="004C4C5C"/>
    <w:rsid w:val="004C60E7"/>
    <w:rsid w:val="004C6B61"/>
    <w:rsid w:val="004C6FC4"/>
    <w:rsid w:val="004D4BE3"/>
    <w:rsid w:val="004D4E1E"/>
    <w:rsid w:val="004D6081"/>
    <w:rsid w:val="004D79A2"/>
    <w:rsid w:val="004E04F6"/>
    <w:rsid w:val="004E485C"/>
    <w:rsid w:val="004E4C48"/>
    <w:rsid w:val="004E7D25"/>
    <w:rsid w:val="004F069C"/>
    <w:rsid w:val="004F2E13"/>
    <w:rsid w:val="004F45FF"/>
    <w:rsid w:val="004F6171"/>
    <w:rsid w:val="00500B36"/>
    <w:rsid w:val="00500F46"/>
    <w:rsid w:val="00501DBD"/>
    <w:rsid w:val="0050326F"/>
    <w:rsid w:val="00503693"/>
    <w:rsid w:val="00505D08"/>
    <w:rsid w:val="00506716"/>
    <w:rsid w:val="005128B6"/>
    <w:rsid w:val="00513A34"/>
    <w:rsid w:val="005161D7"/>
    <w:rsid w:val="005172F1"/>
    <w:rsid w:val="0052012A"/>
    <w:rsid w:val="00530E51"/>
    <w:rsid w:val="0053153E"/>
    <w:rsid w:val="00532272"/>
    <w:rsid w:val="00536D6B"/>
    <w:rsid w:val="00541D20"/>
    <w:rsid w:val="005441C3"/>
    <w:rsid w:val="005504B5"/>
    <w:rsid w:val="005509F4"/>
    <w:rsid w:val="00560FBA"/>
    <w:rsid w:val="00561729"/>
    <w:rsid w:val="0056543C"/>
    <w:rsid w:val="00566B2E"/>
    <w:rsid w:val="0057251E"/>
    <w:rsid w:val="00575281"/>
    <w:rsid w:val="00577977"/>
    <w:rsid w:val="00577A43"/>
    <w:rsid w:val="00581169"/>
    <w:rsid w:val="0058159E"/>
    <w:rsid w:val="00581A0F"/>
    <w:rsid w:val="005831EF"/>
    <w:rsid w:val="005834E0"/>
    <w:rsid w:val="00584488"/>
    <w:rsid w:val="005844B7"/>
    <w:rsid w:val="005864AE"/>
    <w:rsid w:val="00595C96"/>
    <w:rsid w:val="005A2333"/>
    <w:rsid w:val="005A56CA"/>
    <w:rsid w:val="005A5FEC"/>
    <w:rsid w:val="005B1088"/>
    <w:rsid w:val="005B327B"/>
    <w:rsid w:val="005B74BC"/>
    <w:rsid w:val="005B7887"/>
    <w:rsid w:val="005B7C18"/>
    <w:rsid w:val="005B7FCE"/>
    <w:rsid w:val="005C069C"/>
    <w:rsid w:val="005C0B27"/>
    <w:rsid w:val="005C1389"/>
    <w:rsid w:val="005C1858"/>
    <w:rsid w:val="005C5C96"/>
    <w:rsid w:val="005C6686"/>
    <w:rsid w:val="005D3B58"/>
    <w:rsid w:val="005D619D"/>
    <w:rsid w:val="005E10AD"/>
    <w:rsid w:val="005E2970"/>
    <w:rsid w:val="005E2DC1"/>
    <w:rsid w:val="005E4807"/>
    <w:rsid w:val="005E577F"/>
    <w:rsid w:val="005E71C9"/>
    <w:rsid w:val="005F0652"/>
    <w:rsid w:val="005F0ECA"/>
    <w:rsid w:val="005F460A"/>
    <w:rsid w:val="005F5296"/>
    <w:rsid w:val="005F5FFC"/>
    <w:rsid w:val="00610B82"/>
    <w:rsid w:val="00610FCB"/>
    <w:rsid w:val="00611BE3"/>
    <w:rsid w:val="00612375"/>
    <w:rsid w:val="00613ACC"/>
    <w:rsid w:val="006212E1"/>
    <w:rsid w:val="0062435C"/>
    <w:rsid w:val="006251D7"/>
    <w:rsid w:val="00626169"/>
    <w:rsid w:val="006276D0"/>
    <w:rsid w:val="00640CB2"/>
    <w:rsid w:val="00641BDF"/>
    <w:rsid w:val="00642957"/>
    <w:rsid w:val="00642AF9"/>
    <w:rsid w:val="00645258"/>
    <w:rsid w:val="006515CF"/>
    <w:rsid w:val="00660BA8"/>
    <w:rsid w:val="00661892"/>
    <w:rsid w:val="006618DF"/>
    <w:rsid w:val="0066200C"/>
    <w:rsid w:val="0066385C"/>
    <w:rsid w:val="00664CED"/>
    <w:rsid w:val="0066570E"/>
    <w:rsid w:val="00666477"/>
    <w:rsid w:val="00666DC6"/>
    <w:rsid w:val="00670702"/>
    <w:rsid w:val="006736E8"/>
    <w:rsid w:val="006748EC"/>
    <w:rsid w:val="006754BC"/>
    <w:rsid w:val="0067620B"/>
    <w:rsid w:val="00677D6A"/>
    <w:rsid w:val="00682222"/>
    <w:rsid w:val="006868D1"/>
    <w:rsid w:val="006947B2"/>
    <w:rsid w:val="00694E21"/>
    <w:rsid w:val="0069759F"/>
    <w:rsid w:val="006979D9"/>
    <w:rsid w:val="006A4276"/>
    <w:rsid w:val="006A695B"/>
    <w:rsid w:val="006A6DB6"/>
    <w:rsid w:val="006A7EC5"/>
    <w:rsid w:val="006B13EB"/>
    <w:rsid w:val="006B2806"/>
    <w:rsid w:val="006B2E23"/>
    <w:rsid w:val="006B3D52"/>
    <w:rsid w:val="006C2B28"/>
    <w:rsid w:val="006C2F57"/>
    <w:rsid w:val="006C380E"/>
    <w:rsid w:val="006C48C6"/>
    <w:rsid w:val="006C4DFF"/>
    <w:rsid w:val="006D45D8"/>
    <w:rsid w:val="006D4722"/>
    <w:rsid w:val="006D63ED"/>
    <w:rsid w:val="006E0C35"/>
    <w:rsid w:val="006E4197"/>
    <w:rsid w:val="006E5CEE"/>
    <w:rsid w:val="006F5A8F"/>
    <w:rsid w:val="006F64F2"/>
    <w:rsid w:val="006F7318"/>
    <w:rsid w:val="006F7992"/>
    <w:rsid w:val="00700017"/>
    <w:rsid w:val="0070092F"/>
    <w:rsid w:val="007037BE"/>
    <w:rsid w:val="00704674"/>
    <w:rsid w:val="007054ED"/>
    <w:rsid w:val="0071017B"/>
    <w:rsid w:val="00715DD2"/>
    <w:rsid w:val="007161A8"/>
    <w:rsid w:val="007204EC"/>
    <w:rsid w:val="00720956"/>
    <w:rsid w:val="00723277"/>
    <w:rsid w:val="007232F7"/>
    <w:rsid w:val="00724086"/>
    <w:rsid w:val="00725996"/>
    <w:rsid w:val="007317F9"/>
    <w:rsid w:val="00733FCD"/>
    <w:rsid w:val="00734520"/>
    <w:rsid w:val="00737A04"/>
    <w:rsid w:val="00737E1B"/>
    <w:rsid w:val="00743E36"/>
    <w:rsid w:val="00744A42"/>
    <w:rsid w:val="00751A4F"/>
    <w:rsid w:val="007529FC"/>
    <w:rsid w:val="00752BC2"/>
    <w:rsid w:val="007578B9"/>
    <w:rsid w:val="00762727"/>
    <w:rsid w:val="00762781"/>
    <w:rsid w:val="00764DFB"/>
    <w:rsid w:val="00773A56"/>
    <w:rsid w:val="00773BCE"/>
    <w:rsid w:val="00774291"/>
    <w:rsid w:val="00774FA5"/>
    <w:rsid w:val="007802A1"/>
    <w:rsid w:val="00780F9C"/>
    <w:rsid w:val="00781DEA"/>
    <w:rsid w:val="00790921"/>
    <w:rsid w:val="00793904"/>
    <w:rsid w:val="00794C36"/>
    <w:rsid w:val="007A24B2"/>
    <w:rsid w:val="007A2F1A"/>
    <w:rsid w:val="007A32F3"/>
    <w:rsid w:val="007A38EF"/>
    <w:rsid w:val="007B035C"/>
    <w:rsid w:val="007B0ED1"/>
    <w:rsid w:val="007B1082"/>
    <w:rsid w:val="007C1131"/>
    <w:rsid w:val="007C32B9"/>
    <w:rsid w:val="007C6591"/>
    <w:rsid w:val="007C66F5"/>
    <w:rsid w:val="007C7FC6"/>
    <w:rsid w:val="007D05B5"/>
    <w:rsid w:val="007D147F"/>
    <w:rsid w:val="007D272D"/>
    <w:rsid w:val="007D41E8"/>
    <w:rsid w:val="007D5AFD"/>
    <w:rsid w:val="007D722C"/>
    <w:rsid w:val="007D72B1"/>
    <w:rsid w:val="007E5001"/>
    <w:rsid w:val="007E507C"/>
    <w:rsid w:val="007E51CD"/>
    <w:rsid w:val="007E5619"/>
    <w:rsid w:val="007F3A6E"/>
    <w:rsid w:val="007F3C5D"/>
    <w:rsid w:val="007F4EB9"/>
    <w:rsid w:val="007F54A1"/>
    <w:rsid w:val="007F73E3"/>
    <w:rsid w:val="00801D20"/>
    <w:rsid w:val="00802284"/>
    <w:rsid w:val="00812864"/>
    <w:rsid w:val="00815172"/>
    <w:rsid w:val="008162B0"/>
    <w:rsid w:val="008179C5"/>
    <w:rsid w:val="00817BA9"/>
    <w:rsid w:val="00820F0C"/>
    <w:rsid w:val="0082131D"/>
    <w:rsid w:val="00821D24"/>
    <w:rsid w:val="00822964"/>
    <w:rsid w:val="008230FE"/>
    <w:rsid w:val="00823940"/>
    <w:rsid w:val="008256AA"/>
    <w:rsid w:val="00826AB9"/>
    <w:rsid w:val="00826CF3"/>
    <w:rsid w:val="0083019A"/>
    <w:rsid w:val="00834EE5"/>
    <w:rsid w:val="00836B98"/>
    <w:rsid w:val="00840545"/>
    <w:rsid w:val="00843933"/>
    <w:rsid w:val="00846284"/>
    <w:rsid w:val="0084726E"/>
    <w:rsid w:val="00851399"/>
    <w:rsid w:val="008518B9"/>
    <w:rsid w:val="00851A57"/>
    <w:rsid w:val="00853B7A"/>
    <w:rsid w:val="00853FBC"/>
    <w:rsid w:val="00856869"/>
    <w:rsid w:val="00857CCF"/>
    <w:rsid w:val="008618C9"/>
    <w:rsid w:val="008652D9"/>
    <w:rsid w:val="00866F5D"/>
    <w:rsid w:val="008751EF"/>
    <w:rsid w:val="00876E7D"/>
    <w:rsid w:val="008778B6"/>
    <w:rsid w:val="0088475B"/>
    <w:rsid w:val="00886F3E"/>
    <w:rsid w:val="00894495"/>
    <w:rsid w:val="00894E3E"/>
    <w:rsid w:val="008951AB"/>
    <w:rsid w:val="0089550D"/>
    <w:rsid w:val="00895A2C"/>
    <w:rsid w:val="008961D4"/>
    <w:rsid w:val="008A2C39"/>
    <w:rsid w:val="008A4096"/>
    <w:rsid w:val="008A56B0"/>
    <w:rsid w:val="008B0547"/>
    <w:rsid w:val="008B1736"/>
    <w:rsid w:val="008B2B3B"/>
    <w:rsid w:val="008B31C6"/>
    <w:rsid w:val="008B4ADF"/>
    <w:rsid w:val="008B596F"/>
    <w:rsid w:val="008C153E"/>
    <w:rsid w:val="008C7652"/>
    <w:rsid w:val="008D2BBB"/>
    <w:rsid w:val="008D707B"/>
    <w:rsid w:val="008D70A1"/>
    <w:rsid w:val="008D79B9"/>
    <w:rsid w:val="008E01FF"/>
    <w:rsid w:val="008E2B73"/>
    <w:rsid w:val="008E4052"/>
    <w:rsid w:val="008E45F2"/>
    <w:rsid w:val="008E756B"/>
    <w:rsid w:val="008F232B"/>
    <w:rsid w:val="008F2A46"/>
    <w:rsid w:val="008F3A85"/>
    <w:rsid w:val="008F6C7B"/>
    <w:rsid w:val="0090525C"/>
    <w:rsid w:val="00906126"/>
    <w:rsid w:val="0090779C"/>
    <w:rsid w:val="00910B6E"/>
    <w:rsid w:val="009122A1"/>
    <w:rsid w:val="00914C92"/>
    <w:rsid w:val="00916497"/>
    <w:rsid w:val="00917655"/>
    <w:rsid w:val="00922EB8"/>
    <w:rsid w:val="009236D6"/>
    <w:rsid w:val="00923E9E"/>
    <w:rsid w:val="00924BB3"/>
    <w:rsid w:val="009265DC"/>
    <w:rsid w:val="00931A6F"/>
    <w:rsid w:val="00934D73"/>
    <w:rsid w:val="0094088E"/>
    <w:rsid w:val="009410FA"/>
    <w:rsid w:val="009420AC"/>
    <w:rsid w:val="0094352C"/>
    <w:rsid w:val="00945203"/>
    <w:rsid w:val="009458C6"/>
    <w:rsid w:val="00945AA6"/>
    <w:rsid w:val="009626A4"/>
    <w:rsid w:val="00962A4D"/>
    <w:rsid w:val="009779C2"/>
    <w:rsid w:val="00986212"/>
    <w:rsid w:val="009874D9"/>
    <w:rsid w:val="009910BA"/>
    <w:rsid w:val="0099438A"/>
    <w:rsid w:val="009A0214"/>
    <w:rsid w:val="009A1927"/>
    <w:rsid w:val="009A385A"/>
    <w:rsid w:val="009A4EB3"/>
    <w:rsid w:val="009A6865"/>
    <w:rsid w:val="009B06F2"/>
    <w:rsid w:val="009B1178"/>
    <w:rsid w:val="009B38A2"/>
    <w:rsid w:val="009B3DDC"/>
    <w:rsid w:val="009B4E8C"/>
    <w:rsid w:val="009B7096"/>
    <w:rsid w:val="009B7C10"/>
    <w:rsid w:val="009C5A2D"/>
    <w:rsid w:val="009C5DBE"/>
    <w:rsid w:val="009C64BA"/>
    <w:rsid w:val="009C7943"/>
    <w:rsid w:val="009D29AD"/>
    <w:rsid w:val="009D616E"/>
    <w:rsid w:val="009D6A72"/>
    <w:rsid w:val="009E0732"/>
    <w:rsid w:val="009E13A5"/>
    <w:rsid w:val="009E54CE"/>
    <w:rsid w:val="009E632F"/>
    <w:rsid w:val="009E6E85"/>
    <w:rsid w:val="009E72B4"/>
    <w:rsid w:val="009E7A86"/>
    <w:rsid w:val="009F4493"/>
    <w:rsid w:val="009F4597"/>
    <w:rsid w:val="009F57A2"/>
    <w:rsid w:val="009F57DC"/>
    <w:rsid w:val="00A02C1D"/>
    <w:rsid w:val="00A06627"/>
    <w:rsid w:val="00A07B19"/>
    <w:rsid w:val="00A07D2A"/>
    <w:rsid w:val="00A10107"/>
    <w:rsid w:val="00A10145"/>
    <w:rsid w:val="00A10599"/>
    <w:rsid w:val="00A13F76"/>
    <w:rsid w:val="00A15AE2"/>
    <w:rsid w:val="00A169B4"/>
    <w:rsid w:val="00A20C43"/>
    <w:rsid w:val="00A20E8F"/>
    <w:rsid w:val="00A30EF4"/>
    <w:rsid w:val="00A324EF"/>
    <w:rsid w:val="00A325CA"/>
    <w:rsid w:val="00A328D7"/>
    <w:rsid w:val="00A359B4"/>
    <w:rsid w:val="00A3621B"/>
    <w:rsid w:val="00A362C2"/>
    <w:rsid w:val="00A3729C"/>
    <w:rsid w:val="00A40C95"/>
    <w:rsid w:val="00A43271"/>
    <w:rsid w:val="00A45410"/>
    <w:rsid w:val="00A459F6"/>
    <w:rsid w:val="00A476E2"/>
    <w:rsid w:val="00A5236A"/>
    <w:rsid w:val="00A54875"/>
    <w:rsid w:val="00A64D1C"/>
    <w:rsid w:val="00A662E8"/>
    <w:rsid w:val="00A708DB"/>
    <w:rsid w:val="00A7716B"/>
    <w:rsid w:val="00A77B66"/>
    <w:rsid w:val="00A8034C"/>
    <w:rsid w:val="00A81628"/>
    <w:rsid w:val="00A81978"/>
    <w:rsid w:val="00A84E30"/>
    <w:rsid w:val="00A85F59"/>
    <w:rsid w:val="00A930CF"/>
    <w:rsid w:val="00AA2E05"/>
    <w:rsid w:val="00AA50F4"/>
    <w:rsid w:val="00AA6677"/>
    <w:rsid w:val="00AB0057"/>
    <w:rsid w:val="00AB007A"/>
    <w:rsid w:val="00AB4265"/>
    <w:rsid w:val="00AB4505"/>
    <w:rsid w:val="00AB5892"/>
    <w:rsid w:val="00AC0AE7"/>
    <w:rsid w:val="00AC2BF5"/>
    <w:rsid w:val="00AC3083"/>
    <w:rsid w:val="00AC5F25"/>
    <w:rsid w:val="00AC68B8"/>
    <w:rsid w:val="00AC7EFA"/>
    <w:rsid w:val="00AD336A"/>
    <w:rsid w:val="00AD46C9"/>
    <w:rsid w:val="00AD5E2C"/>
    <w:rsid w:val="00AD5FF2"/>
    <w:rsid w:val="00AD7E53"/>
    <w:rsid w:val="00AE06FE"/>
    <w:rsid w:val="00AE10B9"/>
    <w:rsid w:val="00AE2A59"/>
    <w:rsid w:val="00AE3CA8"/>
    <w:rsid w:val="00AE3E8E"/>
    <w:rsid w:val="00AE4852"/>
    <w:rsid w:val="00AE62FC"/>
    <w:rsid w:val="00AE69CD"/>
    <w:rsid w:val="00AF2136"/>
    <w:rsid w:val="00AF4712"/>
    <w:rsid w:val="00B004A2"/>
    <w:rsid w:val="00B0148C"/>
    <w:rsid w:val="00B0532C"/>
    <w:rsid w:val="00B05359"/>
    <w:rsid w:val="00B0603D"/>
    <w:rsid w:val="00B106EE"/>
    <w:rsid w:val="00B12A90"/>
    <w:rsid w:val="00B14055"/>
    <w:rsid w:val="00B15329"/>
    <w:rsid w:val="00B163D3"/>
    <w:rsid w:val="00B17081"/>
    <w:rsid w:val="00B1787B"/>
    <w:rsid w:val="00B23BE0"/>
    <w:rsid w:val="00B268B1"/>
    <w:rsid w:val="00B3053F"/>
    <w:rsid w:val="00B31B95"/>
    <w:rsid w:val="00B33D4A"/>
    <w:rsid w:val="00B34CB9"/>
    <w:rsid w:val="00B40967"/>
    <w:rsid w:val="00B4167F"/>
    <w:rsid w:val="00B4182D"/>
    <w:rsid w:val="00B4433A"/>
    <w:rsid w:val="00B4616D"/>
    <w:rsid w:val="00B46DA1"/>
    <w:rsid w:val="00B5053A"/>
    <w:rsid w:val="00B509F2"/>
    <w:rsid w:val="00B52A11"/>
    <w:rsid w:val="00B53B2C"/>
    <w:rsid w:val="00B54822"/>
    <w:rsid w:val="00B5486B"/>
    <w:rsid w:val="00B54C5F"/>
    <w:rsid w:val="00B54C7C"/>
    <w:rsid w:val="00B56F96"/>
    <w:rsid w:val="00B61C36"/>
    <w:rsid w:val="00B61E27"/>
    <w:rsid w:val="00B627E8"/>
    <w:rsid w:val="00B63B38"/>
    <w:rsid w:val="00B70604"/>
    <w:rsid w:val="00B730C2"/>
    <w:rsid w:val="00B74451"/>
    <w:rsid w:val="00B82F96"/>
    <w:rsid w:val="00B842DA"/>
    <w:rsid w:val="00B854E7"/>
    <w:rsid w:val="00B90F7F"/>
    <w:rsid w:val="00B9373B"/>
    <w:rsid w:val="00B9679F"/>
    <w:rsid w:val="00B96F50"/>
    <w:rsid w:val="00B97143"/>
    <w:rsid w:val="00BA02E2"/>
    <w:rsid w:val="00BA0A26"/>
    <w:rsid w:val="00BA212E"/>
    <w:rsid w:val="00BA2739"/>
    <w:rsid w:val="00BA2FB3"/>
    <w:rsid w:val="00BA5E58"/>
    <w:rsid w:val="00BA722C"/>
    <w:rsid w:val="00BA72B9"/>
    <w:rsid w:val="00BB2F5D"/>
    <w:rsid w:val="00BB60E1"/>
    <w:rsid w:val="00BB685B"/>
    <w:rsid w:val="00BC1AFE"/>
    <w:rsid w:val="00BC3D90"/>
    <w:rsid w:val="00BC614F"/>
    <w:rsid w:val="00BC639F"/>
    <w:rsid w:val="00BD2173"/>
    <w:rsid w:val="00BD5FAD"/>
    <w:rsid w:val="00BE0E2A"/>
    <w:rsid w:val="00BE4C8C"/>
    <w:rsid w:val="00BE6169"/>
    <w:rsid w:val="00BE7157"/>
    <w:rsid w:val="00BF1068"/>
    <w:rsid w:val="00BF126A"/>
    <w:rsid w:val="00BF2A2B"/>
    <w:rsid w:val="00BF3004"/>
    <w:rsid w:val="00BF50DE"/>
    <w:rsid w:val="00BF7E24"/>
    <w:rsid w:val="00BF7F50"/>
    <w:rsid w:val="00C062CE"/>
    <w:rsid w:val="00C10020"/>
    <w:rsid w:val="00C13752"/>
    <w:rsid w:val="00C13AC1"/>
    <w:rsid w:val="00C13F0A"/>
    <w:rsid w:val="00C1456F"/>
    <w:rsid w:val="00C17E68"/>
    <w:rsid w:val="00C2029F"/>
    <w:rsid w:val="00C216B4"/>
    <w:rsid w:val="00C21B6F"/>
    <w:rsid w:val="00C228D1"/>
    <w:rsid w:val="00C25AAA"/>
    <w:rsid w:val="00C27024"/>
    <w:rsid w:val="00C273DE"/>
    <w:rsid w:val="00C27931"/>
    <w:rsid w:val="00C27A5D"/>
    <w:rsid w:val="00C34004"/>
    <w:rsid w:val="00C34FD2"/>
    <w:rsid w:val="00C350CD"/>
    <w:rsid w:val="00C35A3E"/>
    <w:rsid w:val="00C361FB"/>
    <w:rsid w:val="00C43ABC"/>
    <w:rsid w:val="00C45E3F"/>
    <w:rsid w:val="00C46FB1"/>
    <w:rsid w:val="00C47498"/>
    <w:rsid w:val="00C52291"/>
    <w:rsid w:val="00C61FAC"/>
    <w:rsid w:val="00C666CB"/>
    <w:rsid w:val="00C73472"/>
    <w:rsid w:val="00C75236"/>
    <w:rsid w:val="00C8039E"/>
    <w:rsid w:val="00C80C12"/>
    <w:rsid w:val="00C80D9E"/>
    <w:rsid w:val="00C8546A"/>
    <w:rsid w:val="00C8590B"/>
    <w:rsid w:val="00C85A40"/>
    <w:rsid w:val="00C90D06"/>
    <w:rsid w:val="00C91F24"/>
    <w:rsid w:val="00C9232E"/>
    <w:rsid w:val="00C93FF7"/>
    <w:rsid w:val="00C95DA0"/>
    <w:rsid w:val="00C96255"/>
    <w:rsid w:val="00CA0095"/>
    <w:rsid w:val="00CA176B"/>
    <w:rsid w:val="00CA3114"/>
    <w:rsid w:val="00CA33C8"/>
    <w:rsid w:val="00CB00BB"/>
    <w:rsid w:val="00CB1C32"/>
    <w:rsid w:val="00CB7E2D"/>
    <w:rsid w:val="00CC0361"/>
    <w:rsid w:val="00CC3250"/>
    <w:rsid w:val="00CC39E8"/>
    <w:rsid w:val="00CC3B46"/>
    <w:rsid w:val="00CC49DA"/>
    <w:rsid w:val="00CC7809"/>
    <w:rsid w:val="00CD176A"/>
    <w:rsid w:val="00CD2601"/>
    <w:rsid w:val="00CD485C"/>
    <w:rsid w:val="00CD56A9"/>
    <w:rsid w:val="00CE1B18"/>
    <w:rsid w:val="00CE220A"/>
    <w:rsid w:val="00CE2B9B"/>
    <w:rsid w:val="00CE4202"/>
    <w:rsid w:val="00CE53FE"/>
    <w:rsid w:val="00CE59A0"/>
    <w:rsid w:val="00CF2519"/>
    <w:rsid w:val="00CF443A"/>
    <w:rsid w:val="00CF50B6"/>
    <w:rsid w:val="00D03B93"/>
    <w:rsid w:val="00D04D7A"/>
    <w:rsid w:val="00D0604D"/>
    <w:rsid w:val="00D15351"/>
    <w:rsid w:val="00D202AA"/>
    <w:rsid w:val="00D213A3"/>
    <w:rsid w:val="00D2253F"/>
    <w:rsid w:val="00D22900"/>
    <w:rsid w:val="00D24631"/>
    <w:rsid w:val="00D2554F"/>
    <w:rsid w:val="00D27B14"/>
    <w:rsid w:val="00D30F3E"/>
    <w:rsid w:val="00D314C9"/>
    <w:rsid w:val="00D3466E"/>
    <w:rsid w:val="00D359F3"/>
    <w:rsid w:val="00D360D4"/>
    <w:rsid w:val="00D364A0"/>
    <w:rsid w:val="00D42B81"/>
    <w:rsid w:val="00D47A00"/>
    <w:rsid w:val="00D506FA"/>
    <w:rsid w:val="00D51518"/>
    <w:rsid w:val="00D63027"/>
    <w:rsid w:val="00D67798"/>
    <w:rsid w:val="00D70D0B"/>
    <w:rsid w:val="00D7188D"/>
    <w:rsid w:val="00D721D7"/>
    <w:rsid w:val="00D749D1"/>
    <w:rsid w:val="00D77D1C"/>
    <w:rsid w:val="00D81877"/>
    <w:rsid w:val="00D81F71"/>
    <w:rsid w:val="00D82692"/>
    <w:rsid w:val="00D863C7"/>
    <w:rsid w:val="00D86BC4"/>
    <w:rsid w:val="00D905CF"/>
    <w:rsid w:val="00D942EC"/>
    <w:rsid w:val="00DA34B2"/>
    <w:rsid w:val="00DA4AA6"/>
    <w:rsid w:val="00DA7082"/>
    <w:rsid w:val="00DB348E"/>
    <w:rsid w:val="00DB7B05"/>
    <w:rsid w:val="00DC2D0E"/>
    <w:rsid w:val="00DC638F"/>
    <w:rsid w:val="00DC71AA"/>
    <w:rsid w:val="00DC7E56"/>
    <w:rsid w:val="00DD0270"/>
    <w:rsid w:val="00DD516D"/>
    <w:rsid w:val="00DD799E"/>
    <w:rsid w:val="00DE20C0"/>
    <w:rsid w:val="00DE2D91"/>
    <w:rsid w:val="00DF1F60"/>
    <w:rsid w:val="00DF3664"/>
    <w:rsid w:val="00DF39A8"/>
    <w:rsid w:val="00DF3D83"/>
    <w:rsid w:val="00DF58D1"/>
    <w:rsid w:val="00E00EB9"/>
    <w:rsid w:val="00E02E7E"/>
    <w:rsid w:val="00E04298"/>
    <w:rsid w:val="00E10EA1"/>
    <w:rsid w:val="00E11858"/>
    <w:rsid w:val="00E129E4"/>
    <w:rsid w:val="00E12BFF"/>
    <w:rsid w:val="00E14A8B"/>
    <w:rsid w:val="00E14E31"/>
    <w:rsid w:val="00E1586D"/>
    <w:rsid w:val="00E17BC9"/>
    <w:rsid w:val="00E201A7"/>
    <w:rsid w:val="00E2557D"/>
    <w:rsid w:val="00E267E1"/>
    <w:rsid w:val="00E273D9"/>
    <w:rsid w:val="00E27DDF"/>
    <w:rsid w:val="00E305A4"/>
    <w:rsid w:val="00E31333"/>
    <w:rsid w:val="00E32243"/>
    <w:rsid w:val="00E36FD4"/>
    <w:rsid w:val="00E4114A"/>
    <w:rsid w:val="00E50DF9"/>
    <w:rsid w:val="00E5257C"/>
    <w:rsid w:val="00E5359C"/>
    <w:rsid w:val="00E56D19"/>
    <w:rsid w:val="00E61B67"/>
    <w:rsid w:val="00E629DB"/>
    <w:rsid w:val="00E63844"/>
    <w:rsid w:val="00E65B82"/>
    <w:rsid w:val="00E66980"/>
    <w:rsid w:val="00E671C5"/>
    <w:rsid w:val="00E709E3"/>
    <w:rsid w:val="00E70C74"/>
    <w:rsid w:val="00E72C11"/>
    <w:rsid w:val="00E7366C"/>
    <w:rsid w:val="00E77BF4"/>
    <w:rsid w:val="00E81CDE"/>
    <w:rsid w:val="00E825A5"/>
    <w:rsid w:val="00E86AB3"/>
    <w:rsid w:val="00E876CD"/>
    <w:rsid w:val="00E90793"/>
    <w:rsid w:val="00E91BE5"/>
    <w:rsid w:val="00E95111"/>
    <w:rsid w:val="00E975F6"/>
    <w:rsid w:val="00EA1263"/>
    <w:rsid w:val="00EA4D95"/>
    <w:rsid w:val="00EA60FC"/>
    <w:rsid w:val="00EA7683"/>
    <w:rsid w:val="00EB064D"/>
    <w:rsid w:val="00EB22B4"/>
    <w:rsid w:val="00EB3229"/>
    <w:rsid w:val="00EB3FB1"/>
    <w:rsid w:val="00EB4C1B"/>
    <w:rsid w:val="00EB7BE0"/>
    <w:rsid w:val="00EC3E7F"/>
    <w:rsid w:val="00ED1DA9"/>
    <w:rsid w:val="00ED3733"/>
    <w:rsid w:val="00ED3D15"/>
    <w:rsid w:val="00ED5B46"/>
    <w:rsid w:val="00ED74EA"/>
    <w:rsid w:val="00EE16B8"/>
    <w:rsid w:val="00EE2AD6"/>
    <w:rsid w:val="00EE2F67"/>
    <w:rsid w:val="00EE46B4"/>
    <w:rsid w:val="00EE531C"/>
    <w:rsid w:val="00EE794D"/>
    <w:rsid w:val="00EF08D1"/>
    <w:rsid w:val="00EF0FA3"/>
    <w:rsid w:val="00EF30BC"/>
    <w:rsid w:val="00EF705A"/>
    <w:rsid w:val="00EF7624"/>
    <w:rsid w:val="00EF7B31"/>
    <w:rsid w:val="00F01B16"/>
    <w:rsid w:val="00F10A89"/>
    <w:rsid w:val="00F10BE0"/>
    <w:rsid w:val="00F15972"/>
    <w:rsid w:val="00F15C87"/>
    <w:rsid w:val="00F2155F"/>
    <w:rsid w:val="00F217E7"/>
    <w:rsid w:val="00F23006"/>
    <w:rsid w:val="00F246A0"/>
    <w:rsid w:val="00F254FB"/>
    <w:rsid w:val="00F263FC"/>
    <w:rsid w:val="00F32E8B"/>
    <w:rsid w:val="00F33277"/>
    <w:rsid w:val="00F347A4"/>
    <w:rsid w:val="00F34A08"/>
    <w:rsid w:val="00F37ACF"/>
    <w:rsid w:val="00F403A8"/>
    <w:rsid w:val="00F43A09"/>
    <w:rsid w:val="00F45CFB"/>
    <w:rsid w:val="00F51A8B"/>
    <w:rsid w:val="00F51EE8"/>
    <w:rsid w:val="00F54C38"/>
    <w:rsid w:val="00F557AA"/>
    <w:rsid w:val="00F64931"/>
    <w:rsid w:val="00F65E9B"/>
    <w:rsid w:val="00F7680B"/>
    <w:rsid w:val="00F81F61"/>
    <w:rsid w:val="00F8321D"/>
    <w:rsid w:val="00F93C23"/>
    <w:rsid w:val="00F9654B"/>
    <w:rsid w:val="00F970EA"/>
    <w:rsid w:val="00F97D7E"/>
    <w:rsid w:val="00FA0764"/>
    <w:rsid w:val="00FA1298"/>
    <w:rsid w:val="00FA3E07"/>
    <w:rsid w:val="00FA49FF"/>
    <w:rsid w:val="00FB00AC"/>
    <w:rsid w:val="00FB0C1F"/>
    <w:rsid w:val="00FB0F52"/>
    <w:rsid w:val="00FB2D55"/>
    <w:rsid w:val="00FB3D46"/>
    <w:rsid w:val="00FB4428"/>
    <w:rsid w:val="00FB45EF"/>
    <w:rsid w:val="00FB70C7"/>
    <w:rsid w:val="00FB71F0"/>
    <w:rsid w:val="00FB7C87"/>
    <w:rsid w:val="00FB7FBF"/>
    <w:rsid w:val="00FC15CB"/>
    <w:rsid w:val="00FC16C6"/>
    <w:rsid w:val="00FC4BC4"/>
    <w:rsid w:val="00FC4ED9"/>
    <w:rsid w:val="00FC766B"/>
    <w:rsid w:val="00FD0792"/>
    <w:rsid w:val="00FD1BD5"/>
    <w:rsid w:val="00FD3329"/>
    <w:rsid w:val="00FD4C5B"/>
    <w:rsid w:val="00FD50D1"/>
    <w:rsid w:val="00FD5316"/>
    <w:rsid w:val="00FD57EE"/>
    <w:rsid w:val="00FE02BF"/>
    <w:rsid w:val="00FE1336"/>
    <w:rsid w:val="00FE24A2"/>
    <w:rsid w:val="00FE278B"/>
    <w:rsid w:val="00FF0931"/>
    <w:rsid w:val="00FF4CE0"/>
    <w:rsid w:val="00FF4D3B"/>
    <w:rsid w:val="00FF529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11"/>
    <w:pPr>
      <w:autoSpaceDE w:val="0"/>
      <w:autoSpaceDN w:val="0"/>
    </w:pPr>
    <w:rPr>
      <w:rFonts w:eastAsia="MS Mincho"/>
      <w:lang w:val="en-AU"/>
    </w:rPr>
  </w:style>
  <w:style w:type="paragraph" w:styleId="Heading1">
    <w:name w:val="heading 1"/>
    <w:aliases w:val="Heading 1 Char Char Char,Heading 1 Char Char Char Char Char Char Char Char Char,Heading 1 Char Char Char Char Char Char Char Char Char Char Char Char Char Char"/>
    <w:basedOn w:val="Normal"/>
    <w:next w:val="Normal"/>
    <w:link w:val="Heading1Char"/>
    <w:qFormat/>
    <w:rsid w:val="00E95111"/>
    <w:pPr>
      <w:keepNext/>
      <w:widowControl w:val="0"/>
      <w:numPr>
        <w:numId w:val="1"/>
      </w:numPr>
      <w:jc w:val="both"/>
      <w:outlineLvl w:val="0"/>
    </w:pPr>
    <w:rPr>
      <w:b/>
      <w:bCs/>
      <w:lang w:val="en-US"/>
    </w:rPr>
  </w:style>
  <w:style w:type="paragraph" w:styleId="Heading2">
    <w:name w:val="heading 2"/>
    <w:aliases w:val="Heading 2 Char Char Char,Heading 2 Char Char"/>
    <w:basedOn w:val="Normal"/>
    <w:next w:val="Normal"/>
    <w:link w:val="Heading2Char"/>
    <w:qFormat/>
    <w:rsid w:val="00E95111"/>
    <w:pPr>
      <w:widowControl w:val="0"/>
      <w:numPr>
        <w:ilvl w:val="1"/>
        <w:numId w:val="1"/>
      </w:numPr>
      <w:jc w:val="both"/>
      <w:outlineLvl w:val="1"/>
    </w:pPr>
    <w:rPr>
      <w:b/>
      <w:bCs/>
      <w:lang w:val="en-US"/>
    </w:rPr>
  </w:style>
  <w:style w:type="paragraph" w:styleId="Heading3">
    <w:name w:val="heading 3"/>
    <w:aliases w:val="Heading 3 Char Char Char Char Char Char"/>
    <w:basedOn w:val="Normal"/>
    <w:next w:val="Normal"/>
    <w:link w:val="Heading3Char"/>
    <w:qFormat/>
    <w:rsid w:val="00E95111"/>
    <w:pPr>
      <w:widowControl w:val="0"/>
      <w:ind w:left="1620" w:hanging="720"/>
      <w:jc w:val="both"/>
      <w:outlineLvl w:val="2"/>
    </w:pPr>
    <w:rPr>
      <w:snapToGrid w:val="0"/>
      <w:lang w:val="en-US"/>
    </w:rPr>
  </w:style>
  <w:style w:type="paragraph" w:styleId="Heading4">
    <w:name w:val="heading 4"/>
    <w:basedOn w:val="Normal"/>
    <w:next w:val="Normal"/>
    <w:link w:val="Heading4Char"/>
    <w:qFormat/>
    <w:rsid w:val="00E95111"/>
    <w:pPr>
      <w:keepNext/>
      <w:spacing w:before="240" w:after="60"/>
      <w:outlineLvl w:val="3"/>
    </w:pPr>
    <w:rPr>
      <w:b/>
      <w:bCs/>
      <w:sz w:val="28"/>
      <w:szCs w:val="28"/>
    </w:rPr>
  </w:style>
  <w:style w:type="paragraph" w:styleId="Heading5">
    <w:name w:val="heading 5"/>
    <w:basedOn w:val="Normal"/>
    <w:next w:val="Normal"/>
    <w:link w:val="Heading5Char"/>
    <w:qFormat/>
    <w:rsid w:val="006754BC"/>
    <w:pPr>
      <w:tabs>
        <w:tab w:val="num" w:pos="1008"/>
      </w:tabs>
      <w:autoSpaceDE/>
      <w:autoSpaceDN/>
      <w:spacing w:before="240" w:after="60"/>
      <w:ind w:left="1008" w:hanging="432"/>
      <w:jc w:val="both"/>
      <w:outlineLvl w:val="4"/>
    </w:pPr>
    <w:rPr>
      <w:rFonts w:ascii="Arial" w:hAnsi="Arial"/>
      <w:sz w:val="24"/>
    </w:rPr>
  </w:style>
  <w:style w:type="paragraph" w:styleId="Heading6">
    <w:name w:val="heading 6"/>
    <w:basedOn w:val="Normal"/>
    <w:next w:val="Normal"/>
    <w:link w:val="Heading6Char"/>
    <w:qFormat/>
    <w:rsid w:val="006754BC"/>
    <w:pPr>
      <w:autoSpaceDE/>
      <w:autoSpaceDN/>
      <w:spacing w:before="240" w:after="60"/>
      <w:outlineLvl w:val="5"/>
    </w:pPr>
    <w:rPr>
      <w:rFonts w:eastAsia="Batang"/>
      <w:b/>
      <w:bCs/>
      <w:sz w:val="22"/>
      <w:szCs w:val="22"/>
      <w:lang w:val="en-US" w:eastAsia="ko-KR"/>
    </w:rPr>
  </w:style>
  <w:style w:type="paragraph" w:styleId="Heading7">
    <w:name w:val="heading 7"/>
    <w:basedOn w:val="Normal"/>
    <w:next w:val="Normal"/>
    <w:link w:val="Heading7Char"/>
    <w:qFormat/>
    <w:rsid w:val="006754BC"/>
    <w:pPr>
      <w:tabs>
        <w:tab w:val="num" w:pos="1296"/>
      </w:tabs>
      <w:autoSpaceDE/>
      <w:autoSpaceDN/>
      <w:spacing w:before="240" w:after="60"/>
      <w:ind w:left="1296" w:hanging="288"/>
      <w:jc w:val="both"/>
      <w:outlineLvl w:val="6"/>
    </w:pPr>
    <w:rPr>
      <w:rFonts w:ascii="Arial" w:hAnsi="Arial"/>
    </w:rPr>
  </w:style>
  <w:style w:type="paragraph" w:styleId="Heading8">
    <w:name w:val="heading 8"/>
    <w:basedOn w:val="Normal"/>
    <w:next w:val="Normal"/>
    <w:link w:val="Heading8Char"/>
    <w:qFormat/>
    <w:rsid w:val="00E95111"/>
    <w:pPr>
      <w:spacing w:before="240" w:after="60"/>
      <w:outlineLvl w:val="7"/>
    </w:pPr>
    <w:rPr>
      <w:i/>
      <w:iCs/>
      <w:sz w:val="24"/>
      <w:szCs w:val="24"/>
    </w:rPr>
  </w:style>
  <w:style w:type="paragraph" w:styleId="Heading9">
    <w:name w:val="heading 9"/>
    <w:basedOn w:val="Normal"/>
    <w:next w:val="Normal"/>
    <w:link w:val="Heading9Char"/>
    <w:qFormat/>
    <w:rsid w:val="00E951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 Char Char Char Char Char Char Char,Heading 1 Char Char Char Char Char Char Char Char Char Char Char Char Char Char Char"/>
    <w:link w:val="Heading1"/>
    <w:rsid w:val="00E95111"/>
    <w:rPr>
      <w:rFonts w:eastAsia="MS Mincho"/>
      <w:b/>
      <w:bCs/>
    </w:rPr>
  </w:style>
  <w:style w:type="character" w:customStyle="1" w:styleId="Heading2Char">
    <w:name w:val="Heading 2 Char"/>
    <w:aliases w:val="Heading 2 Char Char Char Char,Heading 2 Char Char Char1"/>
    <w:link w:val="Heading2"/>
    <w:rsid w:val="00E95111"/>
    <w:rPr>
      <w:rFonts w:eastAsia="MS Mincho"/>
      <w:b/>
      <w:bCs/>
    </w:rPr>
  </w:style>
  <w:style w:type="character" w:customStyle="1" w:styleId="Heading3Char">
    <w:name w:val="Heading 3 Char"/>
    <w:aliases w:val="Heading 3 Char Char Char Char Char Char Char"/>
    <w:link w:val="Heading3"/>
    <w:rsid w:val="00E95111"/>
    <w:rPr>
      <w:rFonts w:eastAsia="MS Mincho"/>
      <w:snapToGrid w:val="0"/>
      <w:lang w:val="en-US" w:eastAsia="en-US" w:bidi="ar-SA"/>
    </w:rPr>
  </w:style>
  <w:style w:type="paragraph" w:styleId="BodyTextIndent">
    <w:name w:val="Body Text Indent"/>
    <w:basedOn w:val="Normal"/>
    <w:link w:val="BodyTextIndentChar"/>
    <w:rsid w:val="00E95111"/>
    <w:pPr>
      <w:spacing w:after="120" w:line="480" w:lineRule="auto"/>
    </w:pPr>
  </w:style>
  <w:style w:type="paragraph" w:styleId="BodyText">
    <w:name w:val="Body Text"/>
    <w:basedOn w:val="Normal"/>
    <w:link w:val="BodyTextChar"/>
    <w:rsid w:val="00E95111"/>
    <w:pPr>
      <w:widowControl w:val="0"/>
      <w:tabs>
        <w:tab w:val="left" w:pos="2610"/>
      </w:tabs>
      <w:jc w:val="both"/>
    </w:pPr>
    <w:rPr>
      <w:lang w:val="en-US"/>
    </w:rPr>
  </w:style>
  <w:style w:type="paragraph" w:customStyle="1" w:styleId="DefaultText">
    <w:name w:val="Default Text"/>
    <w:basedOn w:val="Normal"/>
    <w:rsid w:val="00E95111"/>
    <w:rPr>
      <w:sz w:val="24"/>
      <w:szCs w:val="24"/>
      <w:lang w:val="en-US"/>
    </w:rPr>
  </w:style>
  <w:style w:type="paragraph" w:styleId="Header">
    <w:name w:val="header"/>
    <w:basedOn w:val="Normal"/>
    <w:link w:val="HeaderChar"/>
    <w:uiPriority w:val="99"/>
    <w:rsid w:val="00E95111"/>
    <w:pPr>
      <w:tabs>
        <w:tab w:val="center" w:pos="4320"/>
        <w:tab w:val="right" w:pos="8640"/>
      </w:tabs>
    </w:pPr>
  </w:style>
  <w:style w:type="paragraph" w:styleId="Footer">
    <w:name w:val="footer"/>
    <w:basedOn w:val="Normal"/>
    <w:link w:val="FooterChar"/>
    <w:uiPriority w:val="99"/>
    <w:rsid w:val="00E95111"/>
    <w:pPr>
      <w:tabs>
        <w:tab w:val="center" w:pos="4320"/>
        <w:tab w:val="right" w:pos="8640"/>
      </w:tabs>
    </w:pPr>
  </w:style>
  <w:style w:type="paragraph" w:styleId="Title">
    <w:name w:val="Title"/>
    <w:basedOn w:val="Normal"/>
    <w:qFormat/>
    <w:rsid w:val="00E95111"/>
    <w:pPr>
      <w:autoSpaceDE/>
      <w:autoSpaceDN/>
      <w:jc w:val="center"/>
    </w:pPr>
    <w:rPr>
      <w:rFonts w:ascii="VNI-Helve" w:eastAsia="Times New Roman" w:hAnsi="VNI-Helve"/>
      <w:b/>
      <w:color w:val="000000"/>
      <w:sz w:val="32"/>
      <w:lang w:val="en-US"/>
    </w:rPr>
  </w:style>
  <w:style w:type="paragraph" w:styleId="BodyTextIndent3">
    <w:name w:val="Body Text Indent 3"/>
    <w:basedOn w:val="Normal"/>
    <w:rsid w:val="00E95111"/>
    <w:pPr>
      <w:spacing w:after="120"/>
      <w:ind w:left="360"/>
    </w:pPr>
    <w:rPr>
      <w:sz w:val="16"/>
      <w:szCs w:val="16"/>
    </w:rPr>
  </w:style>
  <w:style w:type="paragraph" w:styleId="BodyText2">
    <w:name w:val="Body Text 2"/>
    <w:basedOn w:val="Normal"/>
    <w:rsid w:val="00E95111"/>
    <w:pPr>
      <w:spacing w:after="120" w:line="480" w:lineRule="auto"/>
    </w:pPr>
  </w:style>
  <w:style w:type="paragraph" w:styleId="BodyTextIndent2">
    <w:name w:val="Body Text Indent 2"/>
    <w:basedOn w:val="Normal"/>
    <w:rsid w:val="00E95111"/>
    <w:pPr>
      <w:spacing w:after="120" w:line="480" w:lineRule="auto"/>
      <w:ind w:left="360"/>
    </w:pPr>
  </w:style>
  <w:style w:type="paragraph" w:styleId="ListBullet">
    <w:name w:val="List Bullet"/>
    <w:basedOn w:val="Normal"/>
    <w:autoRedefine/>
    <w:rsid w:val="00E95111"/>
    <w:pPr>
      <w:autoSpaceDE/>
      <w:autoSpaceDN/>
    </w:pPr>
    <w:rPr>
      <w:rFonts w:ascii="VNI-Times" w:eastAsia="Times New Roman" w:hAnsi="VNI-Times"/>
      <w:lang w:val="en-GB"/>
    </w:rPr>
  </w:style>
  <w:style w:type="paragraph" w:styleId="ListBullet3">
    <w:name w:val="List Bullet 3"/>
    <w:basedOn w:val="Normal"/>
    <w:autoRedefine/>
    <w:rsid w:val="00E95111"/>
    <w:pPr>
      <w:tabs>
        <w:tab w:val="num" w:pos="360"/>
      </w:tabs>
      <w:autoSpaceDE/>
      <w:autoSpaceDN/>
      <w:ind w:left="360" w:hanging="360"/>
    </w:pPr>
    <w:rPr>
      <w:rFonts w:ascii="SwissReSans" w:eastAsia="Times New Roman" w:hAnsi="SwissReSans"/>
      <w:sz w:val="22"/>
      <w:lang w:val="en-GB"/>
    </w:rPr>
  </w:style>
  <w:style w:type="character" w:styleId="Hyperlink">
    <w:name w:val="Hyperlink"/>
    <w:uiPriority w:val="99"/>
    <w:rsid w:val="00E95111"/>
    <w:rPr>
      <w:color w:val="0000FF"/>
      <w:u w:val="single"/>
    </w:rPr>
  </w:style>
  <w:style w:type="paragraph" w:styleId="CommentText">
    <w:name w:val="annotation text"/>
    <w:basedOn w:val="Normal"/>
    <w:link w:val="CommentTextChar"/>
    <w:uiPriority w:val="99"/>
    <w:semiHidden/>
    <w:rsid w:val="00E95111"/>
  </w:style>
  <w:style w:type="paragraph" w:styleId="BalloonText">
    <w:name w:val="Balloon Text"/>
    <w:basedOn w:val="Normal"/>
    <w:link w:val="BalloonTextChar"/>
    <w:uiPriority w:val="99"/>
    <w:semiHidden/>
    <w:rsid w:val="00E95111"/>
    <w:rPr>
      <w:rFonts w:ascii="Tahoma" w:hAnsi="Tahoma" w:cs="Tahoma"/>
      <w:sz w:val="16"/>
      <w:szCs w:val="16"/>
    </w:rPr>
  </w:style>
  <w:style w:type="character" w:styleId="CommentReference">
    <w:name w:val="annotation reference"/>
    <w:semiHidden/>
    <w:unhideWhenUsed/>
    <w:rsid w:val="00C52291"/>
    <w:rPr>
      <w:sz w:val="16"/>
      <w:szCs w:val="16"/>
    </w:rPr>
  </w:style>
  <w:style w:type="paragraph" w:styleId="CommentSubject">
    <w:name w:val="annotation subject"/>
    <w:basedOn w:val="CommentText"/>
    <w:next w:val="CommentText"/>
    <w:link w:val="CommentSubjectChar"/>
    <w:uiPriority w:val="99"/>
    <w:semiHidden/>
    <w:unhideWhenUsed/>
    <w:rsid w:val="00C52291"/>
    <w:rPr>
      <w:b/>
      <w:bCs/>
    </w:rPr>
  </w:style>
  <w:style w:type="character" w:customStyle="1" w:styleId="CommentTextChar">
    <w:name w:val="Comment Text Char"/>
    <w:link w:val="CommentText"/>
    <w:uiPriority w:val="99"/>
    <w:semiHidden/>
    <w:rsid w:val="00C52291"/>
    <w:rPr>
      <w:rFonts w:eastAsia="MS Mincho"/>
      <w:lang w:val="en-AU"/>
    </w:rPr>
  </w:style>
  <w:style w:type="character" w:customStyle="1" w:styleId="CommentSubjectChar">
    <w:name w:val="Comment Subject Char"/>
    <w:link w:val="CommentSubject"/>
    <w:uiPriority w:val="99"/>
    <w:semiHidden/>
    <w:rsid w:val="00C52291"/>
    <w:rPr>
      <w:rFonts w:eastAsia="MS Mincho"/>
      <w:b/>
      <w:bCs/>
      <w:lang w:val="en-AU"/>
    </w:rPr>
  </w:style>
  <w:style w:type="paragraph" w:styleId="Revision">
    <w:name w:val="Revision"/>
    <w:hidden/>
    <w:uiPriority w:val="99"/>
    <w:semiHidden/>
    <w:rsid w:val="00C52291"/>
    <w:rPr>
      <w:rFonts w:eastAsia="MS Mincho"/>
      <w:lang w:val="en-AU"/>
    </w:rPr>
  </w:style>
  <w:style w:type="character" w:customStyle="1" w:styleId="FooterChar">
    <w:name w:val="Footer Char"/>
    <w:link w:val="Footer"/>
    <w:uiPriority w:val="99"/>
    <w:rsid w:val="006F7992"/>
    <w:rPr>
      <w:rFonts w:eastAsia="MS Mincho"/>
      <w:lang w:val="en-AU"/>
    </w:rPr>
  </w:style>
  <w:style w:type="paragraph" w:styleId="TOC1">
    <w:name w:val="toc 1"/>
    <w:basedOn w:val="Normal"/>
    <w:next w:val="Normal"/>
    <w:autoRedefine/>
    <w:uiPriority w:val="39"/>
    <w:unhideWhenUsed/>
    <w:rsid w:val="00694E21"/>
    <w:pPr>
      <w:tabs>
        <w:tab w:val="left" w:pos="450"/>
        <w:tab w:val="right" w:leader="dot" w:pos="10070"/>
      </w:tabs>
      <w:ind w:left="450" w:hanging="450"/>
    </w:pPr>
  </w:style>
  <w:style w:type="paragraph" w:styleId="TOC2">
    <w:name w:val="toc 2"/>
    <w:basedOn w:val="Normal"/>
    <w:next w:val="Normal"/>
    <w:autoRedefine/>
    <w:uiPriority w:val="39"/>
    <w:unhideWhenUsed/>
    <w:rsid w:val="00F81F61"/>
    <w:pPr>
      <w:ind w:left="200"/>
    </w:pPr>
  </w:style>
  <w:style w:type="paragraph" w:styleId="ListParagraph">
    <w:name w:val="List Paragraph"/>
    <w:basedOn w:val="Normal"/>
    <w:link w:val="ListParagraphChar"/>
    <w:uiPriority w:val="34"/>
    <w:qFormat/>
    <w:rsid w:val="009A1927"/>
    <w:pPr>
      <w:autoSpaceDE/>
      <w:autoSpaceDN/>
      <w:spacing w:before="120" w:after="120"/>
      <w:ind w:left="720"/>
      <w:contextualSpacing/>
    </w:pPr>
    <w:rPr>
      <w:rFonts w:ascii="Calibri" w:eastAsia="Calibri" w:hAnsi="Calibri"/>
      <w:sz w:val="22"/>
      <w:szCs w:val="22"/>
      <w:lang w:val="en-US"/>
    </w:rPr>
  </w:style>
  <w:style w:type="paragraph" w:customStyle="1" w:styleId="Default">
    <w:name w:val="Default"/>
    <w:rsid w:val="009265DC"/>
    <w:pPr>
      <w:autoSpaceDE w:val="0"/>
      <w:autoSpaceDN w:val="0"/>
      <w:adjustRightInd w:val="0"/>
    </w:pPr>
    <w:rPr>
      <w:rFonts w:ascii="InterstateRegular VNU" w:hAnsi="InterstateRegular VNU" w:cs="InterstateRegular VNU"/>
      <w:color w:val="000000"/>
      <w:sz w:val="24"/>
      <w:szCs w:val="24"/>
    </w:rPr>
  </w:style>
  <w:style w:type="character" w:customStyle="1" w:styleId="A3">
    <w:name w:val="A3"/>
    <w:uiPriority w:val="99"/>
    <w:rsid w:val="009265DC"/>
    <w:rPr>
      <w:rFonts w:cs="InterstateRegular VNU"/>
      <w:color w:val="211D1E"/>
      <w:sz w:val="20"/>
      <w:szCs w:val="20"/>
    </w:rPr>
  </w:style>
  <w:style w:type="character" w:customStyle="1" w:styleId="Heading5Char">
    <w:name w:val="Heading 5 Char"/>
    <w:link w:val="Heading5"/>
    <w:rsid w:val="006754BC"/>
    <w:rPr>
      <w:rFonts w:ascii="Arial" w:eastAsia="MS Mincho" w:hAnsi="Arial"/>
      <w:sz w:val="24"/>
      <w:lang w:val="en-AU"/>
    </w:rPr>
  </w:style>
  <w:style w:type="character" w:customStyle="1" w:styleId="Heading6Char">
    <w:name w:val="Heading 6 Char"/>
    <w:link w:val="Heading6"/>
    <w:rsid w:val="006754BC"/>
    <w:rPr>
      <w:rFonts w:eastAsia="Batang"/>
      <w:b/>
      <w:bCs/>
      <w:sz w:val="22"/>
      <w:szCs w:val="22"/>
      <w:lang w:eastAsia="ko-KR"/>
    </w:rPr>
  </w:style>
  <w:style w:type="character" w:customStyle="1" w:styleId="Heading7Char">
    <w:name w:val="Heading 7 Char"/>
    <w:link w:val="Heading7"/>
    <w:rsid w:val="006754BC"/>
    <w:rPr>
      <w:rFonts w:ascii="Arial" w:eastAsia="MS Mincho" w:hAnsi="Arial"/>
      <w:lang w:val="en-AU"/>
    </w:rPr>
  </w:style>
  <w:style w:type="character" w:customStyle="1" w:styleId="HeaderChar">
    <w:name w:val="Header Char"/>
    <w:link w:val="Header"/>
    <w:uiPriority w:val="99"/>
    <w:rsid w:val="006754BC"/>
    <w:rPr>
      <w:rFonts w:eastAsia="MS Mincho"/>
      <w:lang w:val="en-AU"/>
    </w:rPr>
  </w:style>
  <w:style w:type="character" w:customStyle="1" w:styleId="BalloonTextChar">
    <w:name w:val="Balloon Text Char"/>
    <w:link w:val="BalloonText"/>
    <w:uiPriority w:val="99"/>
    <w:semiHidden/>
    <w:rsid w:val="006754BC"/>
    <w:rPr>
      <w:rFonts w:ascii="Tahoma" w:eastAsia="MS Mincho" w:hAnsi="Tahoma" w:cs="Tahoma"/>
      <w:sz w:val="16"/>
      <w:szCs w:val="16"/>
      <w:lang w:val="en-AU"/>
    </w:rPr>
  </w:style>
  <w:style w:type="character" w:customStyle="1" w:styleId="Heading21">
    <w:name w:val="Heading 21"/>
    <w:rsid w:val="006754BC"/>
    <w:rPr>
      <w:rFonts w:ascii="Arial" w:hAnsi="Arial"/>
      <w:b/>
      <w:bCs/>
      <w:sz w:val="22"/>
      <w:szCs w:val="24"/>
    </w:rPr>
  </w:style>
  <w:style w:type="character" w:customStyle="1" w:styleId="Heading11Char">
    <w:name w:val="Heading 11 Char"/>
    <w:aliases w:val="Heading 1 Char Char Char Char Char Char Char Char Char1 Char,Heading 1 Char Char Char Char Char Char Char Char Char Char Char Char Char Char1 Char Char Char"/>
    <w:rsid w:val="006754BC"/>
    <w:rPr>
      <w:rFonts w:eastAsia="MS Mincho"/>
      <w:b/>
      <w:bCs/>
      <w:sz w:val="24"/>
      <w:szCs w:val="24"/>
      <w:lang w:val="en-US" w:eastAsia="en-US" w:bidi="ar-SA"/>
    </w:rPr>
  </w:style>
  <w:style w:type="table" w:styleId="LightShading-Accent1">
    <w:name w:val="Light Shading Accent 1"/>
    <w:basedOn w:val="TableNormal"/>
    <w:uiPriority w:val="60"/>
    <w:rsid w:val="006754BC"/>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6754BC"/>
    <w:rPr>
      <w:rFonts w:ascii="Cambria"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754BC"/>
    <w:rPr>
      <w:rFonts w:ascii="Cambria" w:hAnsi="Cambria"/>
      <w:color w:val="000000"/>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Heading4Char">
    <w:name w:val="Heading 4 Char"/>
    <w:link w:val="Heading4"/>
    <w:rsid w:val="006754BC"/>
    <w:rPr>
      <w:rFonts w:eastAsia="MS Mincho"/>
      <w:b/>
      <w:bCs/>
      <w:sz w:val="28"/>
      <w:szCs w:val="28"/>
      <w:lang w:val="en-AU"/>
    </w:rPr>
  </w:style>
  <w:style w:type="character" w:customStyle="1" w:styleId="Heading8Char">
    <w:name w:val="Heading 8 Char"/>
    <w:link w:val="Heading8"/>
    <w:rsid w:val="006754BC"/>
    <w:rPr>
      <w:rFonts w:eastAsia="MS Mincho"/>
      <w:i/>
      <w:iCs/>
      <w:sz w:val="24"/>
      <w:szCs w:val="24"/>
      <w:lang w:val="en-AU"/>
    </w:rPr>
  </w:style>
  <w:style w:type="character" w:customStyle="1" w:styleId="Heading9Char">
    <w:name w:val="Heading 9 Char"/>
    <w:link w:val="Heading9"/>
    <w:rsid w:val="006754BC"/>
    <w:rPr>
      <w:rFonts w:ascii="Arial" w:eastAsia="MS Mincho" w:hAnsi="Arial" w:cs="Arial"/>
      <w:sz w:val="22"/>
      <w:szCs w:val="22"/>
      <w:lang w:val="en-AU"/>
    </w:rPr>
  </w:style>
  <w:style w:type="table" w:styleId="LightList-Accent1">
    <w:name w:val="Light List Accent 1"/>
    <w:basedOn w:val="TableNormal"/>
    <w:uiPriority w:val="61"/>
    <w:rsid w:val="006754BC"/>
    <w:rPr>
      <w:rFonts w:ascii="Calibri" w:hAnsi="Calibri"/>
      <w:sz w:val="22"/>
      <w:szCs w:val="22"/>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unhideWhenUsed/>
    <w:qFormat/>
    <w:rsid w:val="006754BC"/>
    <w:pPr>
      <w:keepLines/>
      <w:widowControl/>
      <w:numPr>
        <w:numId w:val="0"/>
      </w:numPr>
      <w:autoSpaceDE/>
      <w:autoSpaceDN/>
      <w:spacing w:before="480" w:line="276" w:lineRule="auto"/>
      <w:jc w:val="left"/>
      <w:outlineLvl w:val="9"/>
    </w:pPr>
    <w:rPr>
      <w:rFonts w:ascii="Cambria" w:eastAsia="Times New Roman" w:hAnsi="Cambria"/>
      <w:color w:val="365F91"/>
      <w:sz w:val="28"/>
      <w:szCs w:val="28"/>
      <w:lang w:eastAsia="ja-JP"/>
    </w:rPr>
  </w:style>
  <w:style w:type="paragraph" w:customStyle="1" w:styleId="Style1">
    <w:name w:val="Style1"/>
    <w:basedOn w:val="Heading2"/>
    <w:next w:val="Heading2"/>
    <w:qFormat/>
    <w:rsid w:val="006754BC"/>
    <w:pPr>
      <w:numPr>
        <w:ilvl w:val="0"/>
        <w:numId w:val="2"/>
      </w:numPr>
      <w:ind w:hanging="720"/>
    </w:pPr>
    <w:rPr>
      <w:lang/>
    </w:rPr>
  </w:style>
  <w:style w:type="table" w:customStyle="1" w:styleId="LightList-Accent11">
    <w:name w:val="Light List - Accent 11"/>
    <w:basedOn w:val="TableNormal"/>
    <w:next w:val="LightList-Accent1"/>
    <w:uiPriority w:val="61"/>
    <w:rsid w:val="006754BC"/>
    <w:rPr>
      <w:rFonts w:ascii="Calibri" w:hAnsi="Calibri"/>
      <w:sz w:val="22"/>
      <w:szCs w:val="22"/>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1">
    <w:name w:val="Heading 1 Char1"/>
    <w:aliases w:val="Heading 1 Char Char Char Char1"/>
    <w:rsid w:val="00D2554F"/>
    <w:rPr>
      <w:rFonts w:ascii="Cambria" w:eastAsia="Times New Roman" w:hAnsi="Cambria" w:cs="Times New Roman"/>
      <w:b/>
      <w:bCs/>
      <w:color w:val="365F91"/>
      <w:sz w:val="28"/>
      <w:szCs w:val="28"/>
      <w:lang w:val="en-AU"/>
    </w:rPr>
  </w:style>
  <w:style w:type="character" w:customStyle="1" w:styleId="Heading2Char1">
    <w:name w:val="Heading 2 Char1"/>
    <w:semiHidden/>
    <w:rsid w:val="00D2554F"/>
    <w:rPr>
      <w:rFonts w:ascii="Cambria" w:eastAsia="Times New Roman" w:hAnsi="Cambria" w:cs="Times New Roman"/>
      <w:b/>
      <w:bCs/>
      <w:color w:val="4F81BD"/>
      <w:sz w:val="26"/>
      <w:szCs w:val="26"/>
      <w:lang w:val="en-AU"/>
    </w:rPr>
  </w:style>
  <w:style w:type="character" w:customStyle="1" w:styleId="BodyTextChar">
    <w:name w:val="Body Text Char"/>
    <w:link w:val="BodyText"/>
    <w:rsid w:val="00D2554F"/>
    <w:rPr>
      <w:rFonts w:eastAsia="MS Mincho"/>
    </w:rPr>
  </w:style>
  <w:style w:type="character" w:customStyle="1" w:styleId="BodyTextIndentChar">
    <w:name w:val="Body Text Indent Char"/>
    <w:link w:val="BodyTextIndent"/>
    <w:rsid w:val="00D2554F"/>
    <w:rPr>
      <w:rFonts w:eastAsia="MS Mincho"/>
      <w:lang w:val="en-AU"/>
    </w:rPr>
  </w:style>
  <w:style w:type="numbering" w:customStyle="1" w:styleId="Style3">
    <w:name w:val="Style3"/>
    <w:rsid w:val="003927DF"/>
    <w:pPr>
      <w:numPr>
        <w:numId w:val="3"/>
      </w:numPr>
    </w:pPr>
  </w:style>
  <w:style w:type="character" w:styleId="PageNumber">
    <w:name w:val="page number"/>
    <w:semiHidden/>
    <w:unhideWhenUsed/>
    <w:rsid w:val="00253CDD"/>
    <w:rPr>
      <w:rFonts w:ascii="Times New Roman" w:hAnsi="Times New Roman" w:cs="Times New Roman" w:hint="default"/>
    </w:rPr>
  </w:style>
  <w:style w:type="character" w:customStyle="1" w:styleId="ListParagraphChar">
    <w:name w:val="List Paragraph Char"/>
    <w:link w:val="ListParagraph"/>
    <w:uiPriority w:val="34"/>
    <w:locked/>
    <w:rsid w:val="00B53B2C"/>
    <w:rPr>
      <w:rFonts w:ascii="Calibri" w:eastAsia="Calibri" w:hAnsi="Calibri"/>
      <w:sz w:val="22"/>
      <w:szCs w:val="22"/>
    </w:rPr>
  </w:style>
  <w:style w:type="paragraph" w:customStyle="1" w:styleId="xxxmsonormal">
    <w:name w:val="x_xxmsonormal"/>
    <w:basedOn w:val="Normal"/>
    <w:rsid w:val="00A328D7"/>
    <w:pPr>
      <w:autoSpaceDE/>
      <w:autoSpaceDN/>
      <w:spacing w:after="160" w:line="252" w:lineRule="auto"/>
    </w:pPr>
    <w:rPr>
      <w:rFonts w:ascii="Verdana" w:eastAsia="Calibri" w:hAnsi="Verdana" w:cs="Calibri"/>
      <w:lang w:val="en-US"/>
    </w:rPr>
  </w:style>
</w:styles>
</file>

<file path=word/webSettings.xml><?xml version="1.0" encoding="utf-8"?>
<w:webSettings xmlns:r="http://schemas.openxmlformats.org/officeDocument/2006/relationships" xmlns:w="http://schemas.openxmlformats.org/wordprocessingml/2006/main">
  <w:divs>
    <w:div w:id="211771147">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13258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701B5CB38C6489907A8A9DBE17488" ma:contentTypeVersion="11" ma:contentTypeDescription="Create a new document." ma:contentTypeScope="" ma:versionID="d4ab0b466733d65b93e699988bd7a98a">
  <xsd:schema xmlns:xsd="http://www.w3.org/2001/XMLSchema" xmlns:xs="http://www.w3.org/2001/XMLSchema" xmlns:p="http://schemas.microsoft.com/office/2006/metadata/properties" xmlns:ns3="327b86b5-5074-4ff2-846c-c61d46098e56" xmlns:ns4="64ad35dc-aa4a-4754-b955-399d738f48b9" targetNamespace="http://schemas.microsoft.com/office/2006/metadata/properties" ma:root="true" ma:fieldsID="35bd5a1c51b607ffd403861422083d23" ns3:_="" ns4:_="">
    <xsd:import namespace="327b86b5-5074-4ff2-846c-c61d46098e56"/>
    <xsd:import namespace="64ad35dc-aa4a-4754-b955-399d738f48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86b5-5074-4ff2-846c-c61d46098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d35dc-aa4a-4754-b955-399d738f4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82C0-3210-4298-B57D-9053B6D1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86b5-5074-4ff2-846c-c61d46098e56"/>
    <ds:schemaRef ds:uri="64ad35dc-aa4a-4754-b955-399d738f4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33F5C-E69B-43B4-8B59-C342C1972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6E114-713A-42E1-AE6D-9503637F283F}">
  <ds:schemaRefs>
    <ds:schemaRef ds:uri="http://schemas.microsoft.com/sharepoint/v3/contenttype/forms"/>
  </ds:schemaRefs>
</ds:datastoreItem>
</file>

<file path=customXml/itemProps4.xml><?xml version="1.0" encoding="utf-8"?>
<ds:datastoreItem xmlns:ds="http://schemas.openxmlformats.org/officeDocument/2006/customXml" ds:itemID="{490C4F93-58DD-4E83-8F32-D3606FE0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15</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QUY TẮC, ĐIỀU KHOẢN</vt:lpstr>
    </vt:vector>
  </TitlesOfParts>
  <Company>PruOneDesk</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 ĐIỀU KHOẢN</dc:title>
  <dc:subject/>
  <dc:creator>hcmnqtuan</dc:creator>
  <cp:keywords/>
  <cp:lastModifiedBy>dothuylinh</cp:lastModifiedBy>
  <cp:revision>32</cp:revision>
  <cp:lastPrinted>2020-05-27T09:53:00Z</cp:lastPrinted>
  <dcterms:created xsi:type="dcterms:W3CDTF">2020-05-22T07:40:00Z</dcterms:created>
  <dcterms:modified xsi:type="dcterms:W3CDTF">2020-12-10T09:40:00Z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121db1-3721-4230-84e8-3331eb029bec_Enabled">
    <vt:lpwstr>true</vt:lpwstr>
  </property>
  <property fmtid="{D5CDD505-2E9C-101B-9397-08002B2CF9AE}" pid="3" name="MSIP_Label_ed121db1-3721-4230-84e8-3331eb029bec_SetDate">
    <vt:lpwstr>2020-03-19T08:14:52Z</vt:lpwstr>
  </property>
  <property fmtid="{D5CDD505-2E9C-101B-9397-08002B2CF9AE}" pid="4" name="MSIP_Label_ed121db1-3721-4230-84e8-3331eb029bec_Method">
    <vt:lpwstr>Standard</vt:lpwstr>
  </property>
  <property fmtid="{D5CDD505-2E9C-101B-9397-08002B2CF9AE}" pid="5" name="MSIP_Label_ed121db1-3721-4230-84e8-3331eb029bec_Name">
    <vt:lpwstr>ed121db1-3721-4230-84e8-3331eb029bec</vt:lpwstr>
  </property>
  <property fmtid="{D5CDD505-2E9C-101B-9397-08002B2CF9AE}" pid="6" name="MSIP_Label_ed121db1-3721-4230-84e8-3331eb029bec_SiteId">
    <vt:lpwstr>7007305e-2664-4e6b-b9a4-c4d5ccfd1524</vt:lpwstr>
  </property>
  <property fmtid="{D5CDD505-2E9C-101B-9397-08002B2CF9AE}" pid="7" name="MSIP_Label_ed121db1-3721-4230-84e8-3331eb029bec_ActionId">
    <vt:lpwstr>5c82e5e2-71c5-4b07-8525-0000d361b417</vt:lpwstr>
  </property>
  <property fmtid="{D5CDD505-2E9C-101B-9397-08002B2CF9AE}" pid="8" name="MSIP_Label_ed121db1-3721-4230-84e8-3331eb029bec_ContentBits">
    <vt:lpwstr>0</vt:lpwstr>
  </property>
  <property fmtid="{D5CDD505-2E9C-101B-9397-08002B2CF9AE}" pid="9" name="ContentTypeId">
    <vt:lpwstr>0x010100B39701B5CB38C6489907A8A9DBE17488</vt:lpwstr>
  </property>
</Properties>
</file>